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D1" w:rsidRDefault="005823D1" w:rsidP="005823D1">
      <w:pPr>
        <w:pStyle w:val="Heading1"/>
        <w:tabs>
          <w:tab w:val="left" w:pos="4095"/>
        </w:tabs>
        <w:ind w:left="-1418"/>
      </w:pPr>
      <w:bookmarkStart w:id="0" w:name="_Toc510585233"/>
      <w:bookmarkStart w:id="1" w:name="_GoBack"/>
      <w:bookmarkEnd w:id="1"/>
    </w:p>
    <w:p w:rsidR="005823D1" w:rsidRDefault="005823D1" w:rsidP="005823D1"/>
    <w:p w:rsidR="005823D1" w:rsidRDefault="00135B2B" w:rsidP="00135B2B">
      <w:pPr>
        <w:tabs>
          <w:tab w:val="left" w:pos="7290"/>
        </w:tabs>
      </w:pPr>
      <w:r>
        <w:tab/>
      </w:r>
    </w:p>
    <w:p w:rsidR="005823D1" w:rsidRPr="00DC2AD1" w:rsidRDefault="005823D1" w:rsidP="005823D1"/>
    <w:p w:rsidR="005823D1" w:rsidRDefault="005823D1" w:rsidP="005823D1">
      <w:pPr>
        <w:ind w:left="-1418"/>
      </w:pPr>
    </w:p>
    <w:p w:rsidR="005823D1" w:rsidRDefault="005823D1" w:rsidP="005823D1">
      <w:pPr>
        <w:ind w:left="-1418"/>
      </w:pPr>
    </w:p>
    <w:sdt>
      <w:sdtPr>
        <w:rPr>
          <w:sz w:val="60"/>
          <w:szCs w:val="60"/>
        </w:rPr>
        <w:alias w:val="Report Title"/>
        <w:tag w:val="DT_Report_Title"/>
        <w:id w:val="1877429593"/>
        <w:lock w:val="sdtLocked"/>
        <w:placeholder>
          <w:docPart w:val="F16F3B56F14B47A6A892F00B19FCD625"/>
        </w:placeholder>
      </w:sdtPr>
      <w:sdtEndPr>
        <w:rPr>
          <w:sz w:val="22"/>
        </w:rPr>
      </w:sdtEndPr>
      <w:sdtContent>
        <w:p w:rsidR="00FC6630" w:rsidRDefault="00FC6630" w:rsidP="005823D1">
          <w:pPr>
            <w:jc w:val="center"/>
            <w:rPr>
              <w:rFonts w:ascii="Arial" w:hAnsi="Arial" w:cs="Arial"/>
              <w:sz w:val="72"/>
              <w:szCs w:val="72"/>
            </w:rPr>
          </w:pPr>
          <w:r>
            <w:rPr>
              <w:rFonts w:ascii="Arial" w:hAnsi="Arial" w:cs="Arial"/>
              <w:sz w:val="72"/>
              <w:szCs w:val="72"/>
            </w:rPr>
            <w:t xml:space="preserve">Demolition work: Licence – </w:t>
          </w:r>
        </w:p>
        <w:p w:rsidR="005823D1" w:rsidRPr="00FC6630" w:rsidRDefault="00FC6630" w:rsidP="005823D1">
          <w:pPr>
            <w:jc w:val="center"/>
            <w:rPr>
              <w:sz w:val="22"/>
              <w:szCs w:val="60"/>
            </w:rPr>
          </w:pPr>
          <w:r w:rsidRPr="00FC6630">
            <w:rPr>
              <w:rFonts w:ascii="Arial" w:hAnsi="Arial" w:cs="Arial"/>
              <w:sz w:val="40"/>
              <w:szCs w:val="72"/>
            </w:rPr>
            <w:t>Work Health and Safety Regulations for Western Australia</w:t>
          </w:r>
        </w:p>
      </w:sdtContent>
    </w:sdt>
    <w:p w:rsidR="005823D1" w:rsidRDefault="005823D1" w:rsidP="005823D1">
      <w:pPr>
        <w:jc w:val="center"/>
        <w:rPr>
          <w:sz w:val="60"/>
          <w:szCs w:val="60"/>
        </w:rPr>
      </w:pPr>
    </w:p>
    <w:p w:rsidR="005823D1" w:rsidRPr="003140A4" w:rsidRDefault="005823D1" w:rsidP="005823D1">
      <w:pPr>
        <w:jc w:val="center"/>
        <w:rPr>
          <w:sz w:val="32"/>
          <w:szCs w:val="32"/>
        </w:rPr>
      </w:pPr>
    </w:p>
    <w:p w:rsidR="005823D1" w:rsidRPr="0065203B" w:rsidRDefault="005823D1" w:rsidP="005823D1">
      <w:pPr>
        <w:ind w:left="-1418"/>
      </w:pPr>
    </w:p>
    <w:p w:rsidR="005823D1" w:rsidRPr="0065203B" w:rsidRDefault="005823D1" w:rsidP="005823D1">
      <w:pPr>
        <w:ind w:left="-1418"/>
        <w:rPr>
          <w:vanish/>
          <w:sz w:val="2"/>
          <w:szCs w:val="2"/>
        </w:rPr>
      </w:pPr>
      <w:r w:rsidRPr="0065203B">
        <w:rPr>
          <w:vanish/>
          <w:sz w:val="2"/>
          <w:szCs w:val="2"/>
        </w:rPr>
        <w:t xml:space="preserve"> </w:t>
      </w:r>
    </w:p>
    <w:p w:rsidR="005823D1" w:rsidRPr="0065203B" w:rsidRDefault="005823D1" w:rsidP="005823D1">
      <w:pPr>
        <w:ind w:left="-1418"/>
      </w:pPr>
    </w:p>
    <w:p w:rsidR="005823D1" w:rsidRDefault="005823D1" w:rsidP="005823D1">
      <w:pPr>
        <w:rPr>
          <w:b/>
          <w:sz w:val="32"/>
          <w:szCs w:val="32"/>
        </w:rPr>
        <w:sectPr w:rsidR="005823D1" w:rsidSect="00C97E65">
          <w:headerReference w:type="even" r:id="rId12"/>
          <w:headerReference w:type="default" r:id="rId13"/>
          <w:footerReference w:type="even" r:id="rId14"/>
          <w:footerReference w:type="default" r:id="rId15"/>
          <w:headerReference w:type="first" r:id="rId16"/>
          <w:footerReference w:type="first" r:id="rId17"/>
          <w:pgSz w:w="11907" w:h="16840" w:code="9"/>
          <w:pgMar w:top="2438" w:right="567" w:bottom="1701" w:left="567" w:header="567" w:footer="0" w:gutter="0"/>
          <w:pgNumType w:start="1"/>
          <w:cols w:space="708"/>
          <w:titlePg/>
          <w:docGrid w:linePitch="360"/>
        </w:sectPr>
      </w:pPr>
      <w:bookmarkStart w:id="2" w:name="_Toc234403467"/>
      <w:bookmarkEnd w:id="0"/>
    </w:p>
    <w:bookmarkEnd w:id="2" w:displacedByCustomXml="next"/>
    <w:sdt>
      <w:sdtPr>
        <w:rPr>
          <w:rFonts w:asciiTheme="minorHAnsi" w:eastAsia="Times New Roman" w:hAnsiTheme="minorHAnsi" w:cs="Times New Roman"/>
          <w:b w:val="0"/>
          <w:bCs w:val="0"/>
          <w:sz w:val="24"/>
          <w:szCs w:val="24"/>
          <w:lang w:val="en-AU" w:bidi="ar-SA"/>
        </w:rPr>
        <w:id w:val="-1744794514"/>
        <w:docPartObj>
          <w:docPartGallery w:val="Table of Contents"/>
          <w:docPartUnique/>
        </w:docPartObj>
      </w:sdtPr>
      <w:sdtEndPr>
        <w:rPr>
          <w:noProof/>
        </w:rPr>
      </w:sdtEndPr>
      <w:sdtContent>
        <w:p w:rsidR="00924B2D" w:rsidRDefault="00924B2D">
          <w:pPr>
            <w:pStyle w:val="TOCHeading"/>
          </w:pPr>
          <w:r>
            <w:t>Contents</w:t>
          </w:r>
        </w:p>
        <w:p w:rsidR="00924B2D" w:rsidRPr="00422375" w:rsidRDefault="00924B2D" w:rsidP="00422375">
          <w:pPr>
            <w:pStyle w:val="TOC1"/>
            <w:rPr>
              <w:rFonts w:eastAsiaTheme="minorEastAsia"/>
              <w:noProof/>
              <w:sz w:val="22"/>
              <w:szCs w:val="22"/>
              <w:lang w:eastAsia="en-AU"/>
            </w:rPr>
          </w:pPr>
          <w:r w:rsidRPr="00422375">
            <w:fldChar w:fldCharType="begin"/>
          </w:r>
          <w:r w:rsidRPr="00422375">
            <w:instrText xml:space="preserve"> TOC \o "1-3" \h \z \u </w:instrText>
          </w:r>
          <w:r w:rsidRPr="00422375">
            <w:fldChar w:fldCharType="separate"/>
          </w:r>
          <w:hyperlink w:anchor="_Toc14170874" w:history="1">
            <w:r w:rsidRPr="00422375">
              <w:rPr>
                <w:rStyle w:val="Hyperlink"/>
                <w:noProof/>
              </w:rPr>
              <w:t>Introduction</w:t>
            </w:r>
            <w:r w:rsidRPr="00422375">
              <w:rPr>
                <w:noProof/>
                <w:webHidden/>
              </w:rPr>
              <w:tab/>
            </w:r>
            <w:r w:rsidRPr="00422375">
              <w:rPr>
                <w:noProof/>
                <w:webHidden/>
              </w:rPr>
              <w:fldChar w:fldCharType="begin"/>
            </w:r>
            <w:r w:rsidRPr="00422375">
              <w:rPr>
                <w:noProof/>
                <w:webHidden/>
              </w:rPr>
              <w:instrText xml:space="preserve"> PAGEREF _Toc14170874 \h </w:instrText>
            </w:r>
            <w:r w:rsidRPr="00422375">
              <w:rPr>
                <w:noProof/>
                <w:webHidden/>
              </w:rPr>
            </w:r>
            <w:r w:rsidRPr="00422375">
              <w:rPr>
                <w:noProof/>
                <w:webHidden/>
              </w:rPr>
              <w:fldChar w:fldCharType="separate"/>
            </w:r>
            <w:r w:rsidRPr="00422375">
              <w:rPr>
                <w:noProof/>
                <w:webHidden/>
              </w:rPr>
              <w:t>3</w:t>
            </w:r>
            <w:r w:rsidRPr="00422375">
              <w:rPr>
                <w:noProof/>
                <w:webHidden/>
              </w:rPr>
              <w:fldChar w:fldCharType="end"/>
            </w:r>
          </w:hyperlink>
        </w:p>
        <w:p w:rsidR="00924B2D" w:rsidRPr="00422375" w:rsidRDefault="00443DB1" w:rsidP="00422375">
          <w:pPr>
            <w:pStyle w:val="TOC1"/>
            <w:rPr>
              <w:rFonts w:eastAsiaTheme="minorEastAsia"/>
              <w:noProof/>
              <w:sz w:val="22"/>
              <w:szCs w:val="22"/>
              <w:lang w:eastAsia="en-AU"/>
            </w:rPr>
          </w:pPr>
          <w:hyperlink w:anchor="_Toc14170875" w:history="1">
            <w:r w:rsidR="00924B2D" w:rsidRPr="00422375">
              <w:rPr>
                <w:rStyle w:val="Hyperlink"/>
                <w:noProof/>
              </w:rPr>
              <w:t>Subdivision 7 — Demolition</w:t>
            </w:r>
            <w:r w:rsidR="00924B2D" w:rsidRPr="00422375">
              <w:rPr>
                <w:noProof/>
                <w:webHidden/>
              </w:rPr>
              <w:tab/>
            </w:r>
            <w:r w:rsidR="00924B2D" w:rsidRPr="00422375">
              <w:rPr>
                <w:noProof/>
                <w:webHidden/>
              </w:rPr>
              <w:fldChar w:fldCharType="begin"/>
            </w:r>
            <w:r w:rsidR="00924B2D" w:rsidRPr="00422375">
              <w:rPr>
                <w:noProof/>
                <w:webHidden/>
              </w:rPr>
              <w:instrText xml:space="preserve"> PAGEREF _Toc14170875 \h </w:instrText>
            </w:r>
            <w:r w:rsidR="00924B2D" w:rsidRPr="00422375">
              <w:rPr>
                <w:noProof/>
                <w:webHidden/>
              </w:rPr>
            </w:r>
            <w:r w:rsidR="00924B2D" w:rsidRPr="00422375">
              <w:rPr>
                <w:noProof/>
                <w:webHidden/>
              </w:rPr>
              <w:fldChar w:fldCharType="separate"/>
            </w:r>
            <w:r w:rsidR="00924B2D" w:rsidRPr="00422375">
              <w:rPr>
                <w:noProof/>
                <w:webHidden/>
              </w:rPr>
              <w:t>3</w:t>
            </w:r>
            <w:r w:rsidR="00924B2D" w:rsidRPr="00422375">
              <w:rPr>
                <w:noProof/>
                <w:webHidden/>
              </w:rPr>
              <w:fldChar w:fldCharType="end"/>
            </w:r>
          </w:hyperlink>
        </w:p>
        <w:p w:rsidR="00924B2D" w:rsidRPr="00422375" w:rsidRDefault="00443DB1" w:rsidP="00422375">
          <w:pPr>
            <w:pStyle w:val="TOC1"/>
            <w:rPr>
              <w:rStyle w:val="Hyperlink"/>
            </w:rPr>
          </w:pPr>
          <w:hyperlink w:anchor="_Toc14170876" w:history="1">
            <w:r w:rsidR="00924B2D" w:rsidRPr="00422375">
              <w:rPr>
                <w:rStyle w:val="Hyperlink"/>
                <w:noProof/>
              </w:rPr>
              <w:t>3.114.</w:t>
            </w:r>
            <w:r w:rsidR="00924B2D" w:rsidRPr="00422375">
              <w:t xml:space="preserve"> </w:t>
            </w:r>
            <w:r w:rsidR="00924B2D" w:rsidRPr="00422375">
              <w:rPr>
                <w:rStyle w:val="Hyperlink"/>
                <w:noProof/>
              </w:rPr>
              <w:t>Terms used</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_Toc14170876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3</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77" w:history="1">
            <w:r w:rsidR="00924B2D" w:rsidRPr="00422375">
              <w:rPr>
                <w:rStyle w:val="Hyperlink"/>
                <w:noProof/>
              </w:rPr>
              <w:t>3.115.</w:t>
            </w:r>
            <w:r w:rsidR="00B17329">
              <w:rPr>
                <w:rStyle w:val="Hyperlink"/>
                <w:noProof/>
              </w:rPr>
              <w:t xml:space="preserve"> </w:t>
            </w:r>
            <w:r w:rsidR="00924B2D" w:rsidRPr="00422375">
              <w:rPr>
                <w:rStyle w:val="Hyperlink"/>
                <w:noProof/>
              </w:rPr>
              <w:t>Application of Subdivision</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_Toc14170877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4</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78" w:history="1">
            <w:r w:rsidR="00924B2D" w:rsidRPr="00422375">
              <w:rPr>
                <w:rStyle w:val="Hyperlink"/>
                <w:noProof/>
              </w:rPr>
              <w:t>3.116.</w:t>
            </w:r>
            <w:r w:rsidR="00B17329">
              <w:rPr>
                <w:rStyle w:val="Hyperlink"/>
                <w:noProof/>
              </w:rPr>
              <w:t xml:space="preserve"> </w:t>
            </w:r>
            <w:r w:rsidR="00924B2D" w:rsidRPr="00422375">
              <w:rPr>
                <w:rStyle w:val="Hyperlink"/>
                <w:noProof/>
              </w:rPr>
              <w:t>Class 1, 2 or 3 demolition licences, application for etc.</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_Toc14170878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5</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79" w:history="1">
            <w:r w:rsidR="00924B2D" w:rsidRPr="00422375">
              <w:rPr>
                <w:rStyle w:val="Hyperlink"/>
                <w:noProof/>
              </w:rPr>
              <w:t>3.117.</w:t>
            </w:r>
            <w:r w:rsidR="00B17329">
              <w:rPr>
                <w:rStyle w:val="Hyperlink"/>
                <w:noProof/>
              </w:rPr>
              <w:t xml:space="preserve"> </w:t>
            </w:r>
            <w:r w:rsidR="00924B2D" w:rsidRPr="00422375">
              <w:rPr>
                <w:rStyle w:val="Hyperlink"/>
                <w:noProof/>
              </w:rPr>
              <w:t>Class 1, 2 or 3 demolition work not to be done without or contrary to licence</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_Toc14170879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5</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80" w:history="1">
            <w:r w:rsidR="00924B2D" w:rsidRPr="00422375">
              <w:rPr>
                <w:rStyle w:val="Hyperlink"/>
                <w:noProof/>
              </w:rPr>
              <w:t>3.118.</w:t>
            </w:r>
            <w:r w:rsidR="00924B2D" w:rsidRPr="00422375">
              <w:rPr>
                <w:rStyle w:val="Hyperlink"/>
              </w:rPr>
              <w:tab/>
            </w:r>
            <w:r w:rsidR="00B17329">
              <w:rPr>
                <w:rStyle w:val="Hyperlink"/>
              </w:rPr>
              <w:t xml:space="preserve"> </w:t>
            </w:r>
            <w:r w:rsidR="00924B2D" w:rsidRPr="00422375">
              <w:rPr>
                <w:rStyle w:val="Hyperlink"/>
                <w:noProof/>
              </w:rPr>
              <w:t>Class 1, 2 or 3 demolition work, duty of employer etc. to ensure person doing is licensed</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_Toc14170880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6</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81" w:history="1">
            <w:r w:rsidR="00924B2D" w:rsidRPr="00422375">
              <w:rPr>
                <w:rStyle w:val="Hyperlink"/>
                <w:noProof/>
              </w:rPr>
              <w:t>3.119.</w:t>
            </w:r>
            <w:r w:rsidR="00B17329">
              <w:rPr>
                <w:rStyle w:val="Hyperlink"/>
                <w:noProof/>
              </w:rPr>
              <w:t xml:space="preserve"> </w:t>
            </w:r>
            <w:r w:rsidR="00924B2D" w:rsidRPr="00422375">
              <w:rPr>
                <w:rStyle w:val="Hyperlink"/>
                <w:noProof/>
              </w:rPr>
              <w:t>Proposed class 1, 2 or 3 demolition work in accordance with standard, Commissioner to be notified of</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_Toc14170881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6</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82" w:history="1">
            <w:r w:rsidR="00924B2D" w:rsidRPr="00422375">
              <w:rPr>
                <w:rStyle w:val="Hyperlink"/>
                <w:noProof/>
              </w:rPr>
              <w:t>3.120.</w:t>
            </w:r>
            <w:r w:rsidR="00B17329">
              <w:rPr>
                <w:rStyle w:val="Hyperlink"/>
                <w:noProof/>
              </w:rPr>
              <w:t xml:space="preserve"> </w:t>
            </w:r>
            <w:r w:rsidR="00924B2D" w:rsidRPr="00422375">
              <w:rPr>
                <w:rStyle w:val="Hyperlink"/>
                <w:noProof/>
              </w:rPr>
              <w:t>Proposed class 1, 2 or 3 demolition work not in accordance with standard, approval of Commissioner to be sought</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_Toc14170882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7</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83" w:history="1">
            <w:r w:rsidR="00924B2D" w:rsidRPr="00422375">
              <w:rPr>
                <w:rStyle w:val="Hyperlink"/>
                <w:noProof/>
              </w:rPr>
              <w:t>3.121.</w:t>
            </w:r>
            <w:r w:rsidR="00B17329">
              <w:rPr>
                <w:rStyle w:val="Hyperlink"/>
                <w:noProof/>
              </w:rPr>
              <w:t xml:space="preserve"> </w:t>
            </w:r>
            <w:r w:rsidR="00924B2D" w:rsidRPr="00422375">
              <w:rPr>
                <w:rStyle w:val="Hyperlink"/>
                <w:noProof/>
              </w:rPr>
              <w:t>Application under r. 3.120, Commissioner’s functions as to</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_Toc14170883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7</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84" w:history="1">
            <w:r w:rsidR="00924B2D" w:rsidRPr="00422375">
              <w:rPr>
                <w:rStyle w:val="Hyperlink"/>
                <w:noProof/>
              </w:rPr>
              <w:t>3.122.</w:t>
            </w:r>
            <w:r w:rsidR="00924B2D" w:rsidRPr="00422375">
              <w:rPr>
                <w:rStyle w:val="Hyperlink"/>
              </w:rPr>
              <w:tab/>
            </w:r>
            <w:r w:rsidR="00B17329">
              <w:rPr>
                <w:rStyle w:val="Hyperlink"/>
              </w:rPr>
              <w:t xml:space="preserve"> </w:t>
            </w:r>
            <w:r w:rsidR="00924B2D" w:rsidRPr="00422375">
              <w:rPr>
                <w:rStyle w:val="Hyperlink"/>
                <w:noProof/>
              </w:rPr>
              <w:t>Class 1, 2 or 3 demolition work not to be done without notification or approval or until conditions set</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_Toc14170884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7</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85" w:history="1">
            <w:r w:rsidR="00924B2D" w:rsidRPr="00422375">
              <w:rPr>
                <w:rStyle w:val="Hyperlink"/>
                <w:noProof/>
              </w:rPr>
              <w:t>3.123.</w:t>
            </w:r>
            <w:r w:rsidR="00924B2D" w:rsidRPr="00422375">
              <w:rPr>
                <w:rStyle w:val="Hyperlink"/>
              </w:rPr>
              <w:tab/>
            </w:r>
            <w:r w:rsidR="00924B2D" w:rsidRPr="00422375">
              <w:rPr>
                <w:rStyle w:val="Hyperlink"/>
                <w:noProof/>
              </w:rPr>
              <w:t>Demolition work other than class 1, 2 or 3 demolition work to be in accordance with standard</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_Toc14170885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8</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86" w:history="1">
            <w:r w:rsidR="00924B2D" w:rsidRPr="00422375">
              <w:rPr>
                <w:rStyle w:val="Hyperlink"/>
                <w:noProof/>
              </w:rPr>
              <w:t>3.124.</w:t>
            </w:r>
            <w:r w:rsidR="00B17329">
              <w:rPr>
                <w:rStyle w:val="Hyperlink"/>
                <w:noProof/>
              </w:rPr>
              <w:t xml:space="preserve"> </w:t>
            </w:r>
            <w:r w:rsidR="00924B2D" w:rsidRPr="00422375">
              <w:rPr>
                <w:rStyle w:val="Hyperlink"/>
                <w:noProof/>
              </w:rPr>
              <w:t>Class 1, 2 or 3 demolition work to be in accordance with standard or approval</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_Toc14170886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8</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87" w:history="1">
            <w:r w:rsidR="00924B2D" w:rsidRPr="00422375">
              <w:rPr>
                <w:rStyle w:val="Hyperlink"/>
                <w:noProof/>
              </w:rPr>
              <w:t>3.125.</w:t>
            </w:r>
            <w:r w:rsidR="00B17329">
              <w:rPr>
                <w:rStyle w:val="Hyperlink"/>
                <w:noProof/>
              </w:rPr>
              <w:t xml:space="preserve"> </w:t>
            </w:r>
            <w:r w:rsidR="00924B2D" w:rsidRPr="00422375">
              <w:rPr>
                <w:rStyle w:val="Hyperlink"/>
                <w:noProof/>
              </w:rPr>
              <w:t>Demolition workplace, certain documents to be kept at</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_Toc14170887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8</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88" w:history="1">
            <w:r w:rsidR="00924B2D" w:rsidRPr="00422375">
              <w:rPr>
                <w:rStyle w:val="Hyperlink"/>
                <w:noProof/>
              </w:rPr>
              <w:t>3.126.</w:t>
            </w:r>
            <w:r w:rsidR="00B17329">
              <w:rPr>
                <w:rStyle w:val="Hyperlink"/>
                <w:noProof/>
              </w:rPr>
              <w:t xml:space="preserve"> </w:t>
            </w:r>
            <w:r w:rsidR="00924B2D" w:rsidRPr="00422375">
              <w:rPr>
                <w:rStyle w:val="Hyperlink"/>
                <w:noProof/>
              </w:rPr>
              <w:t>Demolition work involving asbestos, duties of employer etc. as to</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_Toc14170888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9</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89" w:history="1">
            <w:r w:rsidR="00924B2D" w:rsidRPr="00422375">
              <w:rPr>
                <w:rStyle w:val="Hyperlink"/>
                <w:noProof/>
              </w:rPr>
              <w:t>3.127.</w:t>
            </w:r>
            <w:r w:rsidR="00B17329">
              <w:rPr>
                <w:rStyle w:val="Hyperlink"/>
                <w:noProof/>
              </w:rPr>
              <w:t xml:space="preserve"> </w:t>
            </w:r>
            <w:r w:rsidR="00924B2D" w:rsidRPr="00422375">
              <w:rPr>
                <w:rStyle w:val="Hyperlink"/>
                <w:noProof/>
              </w:rPr>
              <w:t>Demolition work area, employer etc. to limit entry to</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_Toc14170889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9</w:t>
            </w:r>
            <w:r w:rsidR="00924B2D" w:rsidRPr="00422375">
              <w:rPr>
                <w:rStyle w:val="Hyperlink"/>
                <w:webHidden/>
              </w:rPr>
              <w:fldChar w:fldCharType="end"/>
            </w:r>
          </w:hyperlink>
        </w:p>
        <w:p w:rsidR="00924B2D" w:rsidRPr="00422375" w:rsidRDefault="00443DB1" w:rsidP="00422375">
          <w:pPr>
            <w:pStyle w:val="TOC1"/>
            <w:rPr>
              <w:rStyle w:val="Hyperlink"/>
            </w:rPr>
          </w:pPr>
          <w:hyperlink w:anchor="_Toc14170890" w:history="1">
            <w:r w:rsidR="00924B2D" w:rsidRPr="00422375">
              <w:rPr>
                <w:rStyle w:val="Hyperlink"/>
                <w:noProof/>
              </w:rPr>
              <w:t>3.128.</w:t>
            </w:r>
            <w:r w:rsidR="00B17329">
              <w:rPr>
                <w:rStyle w:val="Hyperlink"/>
                <w:noProof/>
              </w:rPr>
              <w:t xml:space="preserve"> </w:t>
            </w:r>
            <w:r w:rsidR="00924B2D" w:rsidRPr="00422375">
              <w:rPr>
                <w:rStyle w:val="Hyperlink"/>
                <w:noProof/>
              </w:rPr>
              <w:t>Scaffold used in demolition work, requirements for</w:t>
            </w:r>
            <w:r w:rsidR="00924B2D" w:rsidRPr="00422375">
              <w:rPr>
                <w:rStyle w:val="Hyperlink"/>
                <w:webHidden/>
              </w:rPr>
              <w:tab/>
            </w:r>
            <w:r w:rsidR="00924B2D" w:rsidRPr="00422375">
              <w:rPr>
                <w:rStyle w:val="Hyperlink"/>
                <w:webHidden/>
              </w:rPr>
              <w:fldChar w:fldCharType="begin"/>
            </w:r>
            <w:r w:rsidR="00924B2D" w:rsidRPr="00422375">
              <w:rPr>
                <w:rStyle w:val="Hyperlink"/>
                <w:webHidden/>
              </w:rPr>
              <w:instrText xml:space="preserve"> PAGEREF _Toc14170890 \h </w:instrText>
            </w:r>
            <w:r w:rsidR="00924B2D" w:rsidRPr="00422375">
              <w:rPr>
                <w:rStyle w:val="Hyperlink"/>
                <w:webHidden/>
              </w:rPr>
            </w:r>
            <w:r w:rsidR="00924B2D" w:rsidRPr="00422375">
              <w:rPr>
                <w:rStyle w:val="Hyperlink"/>
                <w:webHidden/>
              </w:rPr>
              <w:fldChar w:fldCharType="separate"/>
            </w:r>
            <w:r w:rsidR="00924B2D" w:rsidRPr="00422375">
              <w:rPr>
                <w:rStyle w:val="Hyperlink"/>
                <w:webHidden/>
              </w:rPr>
              <w:t>10</w:t>
            </w:r>
            <w:r w:rsidR="00924B2D" w:rsidRPr="00422375">
              <w:rPr>
                <w:rStyle w:val="Hyperlink"/>
                <w:webHidden/>
              </w:rPr>
              <w:fldChar w:fldCharType="end"/>
            </w:r>
          </w:hyperlink>
        </w:p>
        <w:p w:rsidR="00924B2D" w:rsidRDefault="00924B2D">
          <w:r w:rsidRPr="00422375">
            <w:rPr>
              <w:b/>
              <w:bCs/>
              <w:noProof/>
            </w:rPr>
            <w:fldChar w:fldCharType="end"/>
          </w:r>
        </w:p>
      </w:sdtContent>
    </w:sdt>
    <w:p w:rsidR="009352E2" w:rsidRPr="00997299" w:rsidRDefault="005823D1" w:rsidP="00997299">
      <w:pPr>
        <w:pStyle w:val="Heading1"/>
      </w:pPr>
      <w:r w:rsidRPr="0065203B">
        <w:br w:type="page"/>
      </w:r>
      <w:bookmarkStart w:id="3" w:name="_Toc11997794"/>
      <w:bookmarkStart w:id="4" w:name="_Toc14170208"/>
      <w:bookmarkStart w:id="5" w:name="_Toc14170874"/>
      <w:r w:rsidR="009352E2" w:rsidRPr="00997299">
        <w:lastRenderedPageBreak/>
        <w:t>Introduction</w:t>
      </w:r>
      <w:bookmarkEnd w:id="3"/>
      <w:bookmarkEnd w:id="4"/>
      <w:bookmarkEnd w:id="5"/>
    </w:p>
    <w:p w:rsidR="009352E2" w:rsidRDefault="009352E2" w:rsidP="009352E2">
      <w:pPr>
        <w:spacing w:after="120" w:line="240" w:lineRule="auto"/>
      </w:pPr>
      <w:r>
        <w:t xml:space="preserve">Part 3 – Workplace safety requirements, Division 9 – Safety requirements in relation to certain work processes, Subdivision 7 Demolition of the Occupational Safety and Health Regulations 1996 (Subdivision 7) prescribes requirements for three licence classes </w:t>
      </w:r>
      <w:r w:rsidR="0031541C">
        <w:t xml:space="preserve">(r. 3.114 to r. 3.129) </w:t>
      </w:r>
      <w:r>
        <w:t xml:space="preserve">of </w:t>
      </w:r>
      <w:r w:rsidR="0031541C">
        <w:t xml:space="preserve">entities undertaking </w:t>
      </w:r>
      <w:r>
        <w:t xml:space="preserve">demolition work.  </w:t>
      </w:r>
      <w:r w:rsidR="0031541C">
        <w:t>In addition to</w:t>
      </w:r>
      <w:r>
        <w:t xml:space="preserve"> </w:t>
      </w:r>
      <w:r w:rsidR="004859EF">
        <w:t xml:space="preserve">licence </w:t>
      </w:r>
      <w:r w:rsidR="0031541C">
        <w:t>c</w:t>
      </w:r>
      <w:r w:rsidR="004859EF">
        <w:t>l</w:t>
      </w:r>
      <w:r>
        <w:t>asses of demolition work, Subdivision 7 also prescribes requirements in relation to:</w:t>
      </w:r>
    </w:p>
    <w:p w:rsidR="009352E2" w:rsidRDefault="00357340" w:rsidP="009352E2">
      <w:pPr>
        <w:pStyle w:val="ListParagraph"/>
        <w:numPr>
          <w:ilvl w:val="0"/>
          <w:numId w:val="27"/>
        </w:numPr>
        <w:spacing w:before="120" w:after="120" w:line="240" w:lineRule="auto"/>
        <w:contextualSpacing w:val="0"/>
        <w:jc w:val="both"/>
      </w:pPr>
      <w:r>
        <w:t>d</w:t>
      </w:r>
      <w:r w:rsidR="009352E2">
        <w:t xml:space="preserve">emolition work being done in accordance </w:t>
      </w:r>
      <w:r w:rsidR="00FE0425">
        <w:t xml:space="preserve">with </w:t>
      </w:r>
      <w:r w:rsidR="009352E2">
        <w:t>Australian Standard A</w:t>
      </w:r>
      <w:r w:rsidR="00B17329">
        <w:t>S 2601 Demolition of structures</w:t>
      </w:r>
    </w:p>
    <w:p w:rsidR="009352E2" w:rsidRDefault="00357340" w:rsidP="009352E2">
      <w:pPr>
        <w:pStyle w:val="ListParagraph"/>
        <w:numPr>
          <w:ilvl w:val="0"/>
          <w:numId w:val="27"/>
        </w:numPr>
        <w:spacing w:before="120" w:after="120" w:line="240" w:lineRule="auto"/>
        <w:contextualSpacing w:val="0"/>
        <w:jc w:val="both"/>
      </w:pPr>
      <w:r>
        <w:t>c</w:t>
      </w:r>
      <w:r w:rsidR="009352E2">
        <w:t>ertain types of documents to be at the demolition workplace</w:t>
      </w:r>
    </w:p>
    <w:p w:rsidR="009352E2" w:rsidRDefault="00357340" w:rsidP="009352E2">
      <w:pPr>
        <w:pStyle w:val="ListParagraph"/>
        <w:numPr>
          <w:ilvl w:val="0"/>
          <w:numId w:val="27"/>
        </w:numPr>
        <w:spacing w:before="120" w:after="120" w:line="240" w:lineRule="auto"/>
        <w:contextualSpacing w:val="0"/>
        <w:jc w:val="both"/>
      </w:pPr>
      <w:r>
        <w:t>d</w:t>
      </w:r>
      <w:r w:rsidR="009352E2">
        <w:t>emolition work involving asbestos</w:t>
      </w:r>
    </w:p>
    <w:p w:rsidR="009352E2" w:rsidRDefault="00357340" w:rsidP="009352E2">
      <w:pPr>
        <w:pStyle w:val="ListParagraph"/>
        <w:numPr>
          <w:ilvl w:val="0"/>
          <w:numId w:val="27"/>
        </w:numPr>
        <w:spacing w:before="120" w:after="120" w:line="240" w:lineRule="auto"/>
        <w:contextualSpacing w:val="0"/>
        <w:jc w:val="both"/>
      </w:pPr>
      <w:r>
        <w:t>r</w:t>
      </w:r>
      <w:r w:rsidR="009352E2">
        <w:t xml:space="preserve">estricting access to workplaces where demolition work is being conducted; and </w:t>
      </w:r>
    </w:p>
    <w:p w:rsidR="009352E2" w:rsidRDefault="00357340" w:rsidP="00B17329">
      <w:pPr>
        <w:pStyle w:val="ListParagraph"/>
        <w:numPr>
          <w:ilvl w:val="0"/>
          <w:numId w:val="27"/>
        </w:numPr>
        <w:spacing w:before="120" w:line="240" w:lineRule="auto"/>
        <w:contextualSpacing w:val="0"/>
        <w:jc w:val="both"/>
      </w:pPr>
      <w:r>
        <w:t>s</w:t>
      </w:r>
      <w:r w:rsidR="009352E2">
        <w:t xml:space="preserve">caffolding used at demolition workplaces to comply </w:t>
      </w:r>
      <w:r w:rsidR="00FE0425">
        <w:t xml:space="preserve">with </w:t>
      </w:r>
      <w:r w:rsidR="009352E2">
        <w:t xml:space="preserve">Australian Standard/New Zealand Standard AS/NZS 1576 Scaffolding – General requirements.  </w:t>
      </w:r>
    </w:p>
    <w:p w:rsidR="0031541C" w:rsidRDefault="0031541C" w:rsidP="00B17329">
      <w:pPr>
        <w:spacing w:line="240" w:lineRule="auto"/>
      </w:pPr>
    </w:p>
    <w:p w:rsidR="0031541C" w:rsidRDefault="0031541C" w:rsidP="00B17329">
      <w:pPr>
        <w:spacing w:line="240" w:lineRule="auto"/>
        <w:rPr>
          <w:lang w:val="en"/>
        </w:rPr>
      </w:pPr>
      <w:r>
        <w:t>These licence classes for demolition work requirements are not included in the model Work Health and Safety</w:t>
      </w:r>
      <w:r w:rsidR="00B17329">
        <w:t xml:space="preserve"> (WHS)</w:t>
      </w:r>
      <w:r>
        <w:t xml:space="preserve"> Regulations.  </w:t>
      </w:r>
      <w:r w:rsidR="00867ED2" w:rsidRPr="009B5045">
        <w:rPr>
          <w:rFonts w:cstheme="minorHAnsi"/>
        </w:rPr>
        <w:t>It is intended that</w:t>
      </w:r>
      <w:r w:rsidR="00867ED2">
        <w:rPr>
          <w:rFonts w:cstheme="minorHAnsi"/>
        </w:rPr>
        <w:t>,</w:t>
      </w:r>
      <w:r w:rsidR="00867ED2" w:rsidRPr="009B5045">
        <w:rPr>
          <w:rFonts w:cstheme="minorHAnsi"/>
        </w:rPr>
        <w:t xml:space="preserve"> subject to consultation, the requirements </w:t>
      </w:r>
      <w:r w:rsidRPr="00562632">
        <w:rPr>
          <w:color w:val="000000"/>
          <w:lang w:eastAsia="en-AU"/>
        </w:rPr>
        <w:t xml:space="preserve">that the </w:t>
      </w:r>
      <w:r>
        <w:t>licence classes for entities and related requirements for demolition work</w:t>
      </w:r>
      <w:r w:rsidRPr="00562632">
        <w:rPr>
          <w:color w:val="000000"/>
          <w:lang w:eastAsia="en-AU"/>
        </w:rPr>
        <w:t xml:space="preserve"> </w:t>
      </w:r>
      <w:r>
        <w:rPr>
          <w:color w:val="000000"/>
          <w:lang w:eastAsia="en-AU"/>
        </w:rPr>
        <w:t>in</w:t>
      </w:r>
      <w:r w:rsidRPr="00562632">
        <w:rPr>
          <w:color w:val="000000"/>
          <w:lang w:eastAsia="en-AU"/>
        </w:rPr>
        <w:t xml:space="preserve"> the OSH regulations</w:t>
      </w:r>
      <w:r>
        <w:rPr>
          <w:color w:val="000000"/>
          <w:lang w:eastAsia="en-AU"/>
        </w:rPr>
        <w:t xml:space="preserve"> </w:t>
      </w:r>
      <w:r w:rsidRPr="00562632">
        <w:rPr>
          <w:lang w:val="en"/>
        </w:rPr>
        <w:t>will be included in the WA WHS regulations</w:t>
      </w:r>
      <w:r>
        <w:rPr>
          <w:lang w:val="en"/>
        </w:rPr>
        <w:t>.</w:t>
      </w:r>
    </w:p>
    <w:p w:rsidR="0031541C" w:rsidRDefault="0031541C" w:rsidP="00B17329">
      <w:pPr>
        <w:spacing w:line="240" w:lineRule="auto"/>
        <w:rPr>
          <w:lang w:val="en"/>
        </w:rPr>
      </w:pPr>
    </w:p>
    <w:p w:rsidR="009352E2" w:rsidRDefault="009352E2" w:rsidP="009352E2">
      <w:pPr>
        <w:spacing w:after="120" w:line="240" w:lineRule="auto"/>
      </w:pPr>
      <w:r>
        <w:t xml:space="preserve">For your information, below is a copy of Subdivision 7.  If you require further information such as specific definitions, these can be obtained from the </w:t>
      </w:r>
      <w:hyperlink r:id="rId18" w:history="1">
        <w:r w:rsidRPr="00B648FC">
          <w:rPr>
            <w:rStyle w:val="Hyperlink"/>
          </w:rPr>
          <w:t>Occupational Safety and Health Regulations 1996</w:t>
        </w:r>
      </w:hyperlink>
      <w:r>
        <w:t>.</w:t>
      </w:r>
    </w:p>
    <w:p w:rsidR="009352E2" w:rsidRDefault="009352E2" w:rsidP="009352E2">
      <w:pPr>
        <w:spacing w:after="120" w:line="240" w:lineRule="auto"/>
      </w:pPr>
    </w:p>
    <w:p w:rsidR="009352E2" w:rsidRPr="00422375" w:rsidRDefault="009352E2" w:rsidP="00997299">
      <w:pPr>
        <w:pStyle w:val="Heading1"/>
        <w:rPr>
          <w:rFonts w:asciiTheme="minorHAnsi" w:hAnsiTheme="minorHAnsi" w:cstheme="minorHAnsi"/>
          <w:i/>
          <w:szCs w:val="20"/>
        </w:rPr>
      </w:pPr>
      <w:bookmarkStart w:id="6" w:name="_Toc11937796"/>
      <w:bookmarkStart w:id="7" w:name="_Toc11937293"/>
      <w:bookmarkStart w:id="8" w:name="_Toc11746980"/>
      <w:bookmarkStart w:id="9" w:name="_Toc11746477"/>
      <w:bookmarkStart w:id="10" w:name="_Toc8392914"/>
      <w:bookmarkStart w:id="11" w:name="_Toc8390787"/>
      <w:bookmarkStart w:id="12" w:name="_Toc8389111"/>
      <w:bookmarkStart w:id="13" w:name="_Toc14170209"/>
      <w:bookmarkStart w:id="14" w:name="_Toc14170875"/>
      <w:r w:rsidRPr="00422375">
        <w:rPr>
          <w:rFonts w:asciiTheme="minorHAnsi" w:hAnsiTheme="minorHAnsi" w:cstheme="minorHAnsi"/>
          <w:i/>
        </w:rPr>
        <w:t>Subdivision 7 — Demolition</w:t>
      </w:r>
      <w:bookmarkEnd w:id="6"/>
      <w:bookmarkEnd w:id="7"/>
      <w:bookmarkEnd w:id="8"/>
      <w:bookmarkEnd w:id="9"/>
      <w:bookmarkEnd w:id="10"/>
      <w:bookmarkEnd w:id="11"/>
      <w:bookmarkEnd w:id="12"/>
      <w:bookmarkEnd w:id="13"/>
      <w:bookmarkEnd w:id="14"/>
    </w:p>
    <w:p w:rsidR="009352E2" w:rsidRPr="00422375" w:rsidRDefault="009352E2" w:rsidP="009352E2">
      <w:pPr>
        <w:pStyle w:val="Footnoteheading"/>
        <w:keepNext/>
        <w:keepLines/>
        <w:spacing w:before="100"/>
        <w:ind w:left="890"/>
        <w:rPr>
          <w:rFonts w:asciiTheme="minorHAnsi" w:hAnsiTheme="minorHAnsi" w:cstheme="minorHAnsi"/>
        </w:rPr>
      </w:pPr>
      <w:r w:rsidRPr="00422375">
        <w:rPr>
          <w:rFonts w:asciiTheme="minorHAnsi" w:hAnsiTheme="minorHAnsi" w:cstheme="minorHAnsi"/>
        </w:rPr>
        <w:tab/>
        <w:t>[Heading inserted: Gazette 30 Mar 2001 p. 1774.]</w:t>
      </w:r>
    </w:p>
    <w:p w:rsidR="009352E2" w:rsidRPr="00422375" w:rsidRDefault="009352E2" w:rsidP="00AC5320">
      <w:pPr>
        <w:pStyle w:val="Heading2"/>
        <w:rPr>
          <w:rFonts w:asciiTheme="minorHAnsi" w:hAnsiTheme="minorHAnsi" w:cstheme="minorHAnsi"/>
          <w:sz w:val="24"/>
        </w:rPr>
      </w:pPr>
      <w:bookmarkStart w:id="15" w:name="_Toc11937797"/>
      <w:bookmarkStart w:id="16" w:name="_Toc14170210"/>
      <w:bookmarkStart w:id="17" w:name="_Toc14170876"/>
      <w:r w:rsidRPr="00422375">
        <w:rPr>
          <w:rStyle w:val="CharSectno"/>
          <w:rFonts w:asciiTheme="minorHAnsi" w:hAnsiTheme="minorHAnsi" w:cstheme="minorHAnsi"/>
          <w:sz w:val="24"/>
        </w:rPr>
        <w:t>3.114</w:t>
      </w:r>
      <w:r w:rsidRPr="00422375">
        <w:rPr>
          <w:rFonts w:asciiTheme="minorHAnsi" w:hAnsiTheme="minorHAnsi" w:cstheme="minorHAnsi"/>
          <w:sz w:val="24"/>
        </w:rPr>
        <w:t>.</w:t>
      </w:r>
      <w:r w:rsidRPr="00422375">
        <w:rPr>
          <w:rFonts w:asciiTheme="minorHAnsi" w:hAnsiTheme="minorHAnsi" w:cstheme="minorHAnsi"/>
          <w:sz w:val="24"/>
        </w:rPr>
        <w:tab/>
        <w:t>Terms used</w:t>
      </w:r>
      <w:bookmarkEnd w:id="15"/>
      <w:bookmarkEnd w:id="16"/>
      <w:bookmarkEnd w:id="17"/>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r>
      <w:r w:rsidRPr="00422375">
        <w:rPr>
          <w:rFonts w:asciiTheme="minorHAnsi" w:hAnsiTheme="minorHAnsi" w:cstheme="minorHAnsi"/>
        </w:rPr>
        <w:tab/>
        <w:t>In this Subdivision —</w:t>
      </w:r>
    </w:p>
    <w:p w:rsidR="009352E2" w:rsidRPr="00422375" w:rsidRDefault="009352E2" w:rsidP="009352E2">
      <w:pPr>
        <w:pStyle w:val="Defstart"/>
        <w:spacing w:before="100"/>
        <w:rPr>
          <w:rFonts w:asciiTheme="minorHAnsi" w:hAnsiTheme="minorHAnsi" w:cstheme="minorHAnsi"/>
        </w:rPr>
      </w:pPr>
      <w:r w:rsidRPr="00422375">
        <w:rPr>
          <w:rFonts w:asciiTheme="minorHAnsi" w:hAnsiTheme="minorHAnsi" w:cstheme="minorHAnsi"/>
        </w:rPr>
        <w:tab/>
      </w:r>
      <w:r w:rsidRPr="00422375">
        <w:rPr>
          <w:rStyle w:val="CharDefText"/>
          <w:rFonts w:asciiTheme="minorHAnsi" w:eastAsiaTheme="minorEastAsia" w:hAnsiTheme="minorHAnsi" w:cstheme="minorHAnsi"/>
        </w:rPr>
        <w:t>class 1</w:t>
      </w:r>
      <w:r w:rsidRPr="00422375">
        <w:rPr>
          <w:rFonts w:asciiTheme="minorHAnsi" w:hAnsiTheme="minorHAnsi" w:cstheme="minorHAnsi"/>
        </w:rPr>
        <w:t>, in relation to demolition work, means demolition work of any of the following kinds —</w:t>
      </w:r>
    </w:p>
    <w:p w:rsidR="009352E2" w:rsidRPr="00422375" w:rsidRDefault="009352E2" w:rsidP="009352E2">
      <w:pPr>
        <w:pStyle w:val="Defpara"/>
        <w:spacing w:before="60"/>
        <w:rPr>
          <w:rFonts w:asciiTheme="minorHAnsi" w:hAnsiTheme="minorHAnsi" w:cstheme="minorHAnsi"/>
        </w:rPr>
      </w:pPr>
      <w:r w:rsidRPr="00422375">
        <w:rPr>
          <w:rFonts w:asciiTheme="minorHAnsi" w:hAnsiTheme="minorHAnsi" w:cstheme="minorHAnsi"/>
        </w:rPr>
        <w:tab/>
        <w:t>(a)</w:t>
      </w:r>
      <w:r w:rsidRPr="00422375">
        <w:rPr>
          <w:rFonts w:asciiTheme="minorHAnsi" w:hAnsiTheme="minorHAnsi" w:cstheme="minorHAnsi"/>
        </w:rPr>
        <w:tab/>
        <w:t>work comprising the total demolition of a building or structure that is 10 metres or more in height when measured from the lowest ground level of the building or structure to the highest part of the building or structure;</w:t>
      </w:r>
    </w:p>
    <w:p w:rsidR="009352E2" w:rsidRPr="00422375" w:rsidRDefault="009352E2" w:rsidP="009352E2">
      <w:pPr>
        <w:pStyle w:val="Defpara"/>
        <w:spacing w:before="60"/>
        <w:rPr>
          <w:rFonts w:asciiTheme="minorHAnsi" w:hAnsiTheme="minorHAnsi" w:cstheme="minorHAnsi"/>
        </w:rPr>
      </w:pPr>
      <w:r w:rsidRPr="00422375">
        <w:rPr>
          <w:rFonts w:asciiTheme="minorHAnsi" w:hAnsiTheme="minorHAnsi" w:cstheme="minorHAnsi"/>
        </w:rPr>
        <w:tab/>
        <w:t>(b)</w:t>
      </w:r>
      <w:r w:rsidRPr="00422375">
        <w:rPr>
          <w:rFonts w:asciiTheme="minorHAnsi" w:hAnsiTheme="minorHAnsi" w:cstheme="minorHAnsi"/>
        </w:rPr>
        <w:tab/>
        <w:t>work —</w:t>
      </w:r>
    </w:p>
    <w:p w:rsidR="009352E2" w:rsidRPr="00422375" w:rsidRDefault="009352E2" w:rsidP="009352E2">
      <w:pPr>
        <w:pStyle w:val="Defsubpara"/>
        <w:keepLines w:val="0"/>
        <w:spacing w:before="60"/>
        <w:rPr>
          <w:rFonts w:asciiTheme="minorHAnsi" w:hAnsiTheme="minorHAnsi" w:cstheme="minorHAnsi"/>
        </w:rPr>
      </w:pPr>
      <w:r w:rsidRPr="00422375">
        <w:rPr>
          <w:rFonts w:asciiTheme="minorHAnsi" w:hAnsiTheme="minorHAnsi" w:cstheme="minorHAnsi"/>
        </w:rPr>
        <w:tab/>
        <w:t>(i)</w:t>
      </w:r>
      <w:r w:rsidRPr="00422375">
        <w:rPr>
          <w:rFonts w:asciiTheme="minorHAnsi" w:hAnsiTheme="minorHAnsi" w:cstheme="minorHAnsi"/>
        </w:rPr>
        <w:tab/>
        <w:t>comprising the partial demolition of a building or structure that is 10 metres or more in height when measured from the lowest ground level of the building or structure to the highest part of the building or structure; and</w:t>
      </w:r>
    </w:p>
    <w:p w:rsidR="009352E2" w:rsidRPr="00422375" w:rsidRDefault="009352E2" w:rsidP="009352E2">
      <w:pPr>
        <w:pStyle w:val="Defsubpara"/>
        <w:keepLines w:val="0"/>
        <w:spacing w:before="60"/>
        <w:rPr>
          <w:rFonts w:asciiTheme="minorHAnsi" w:hAnsiTheme="minorHAnsi" w:cstheme="minorHAnsi"/>
        </w:rPr>
      </w:pPr>
      <w:r w:rsidRPr="00422375">
        <w:rPr>
          <w:rFonts w:asciiTheme="minorHAnsi" w:hAnsiTheme="minorHAnsi" w:cstheme="minorHAnsi"/>
        </w:rPr>
        <w:tab/>
        <w:t>(ii)</w:t>
      </w:r>
      <w:r w:rsidRPr="00422375">
        <w:rPr>
          <w:rFonts w:asciiTheme="minorHAnsi" w:hAnsiTheme="minorHAnsi" w:cstheme="minorHAnsi"/>
        </w:rPr>
        <w:tab/>
        <w:t>affecting the structural integrity of the building or structure;</w:t>
      </w:r>
    </w:p>
    <w:p w:rsidR="009352E2" w:rsidRPr="00422375" w:rsidRDefault="009352E2" w:rsidP="009352E2">
      <w:pPr>
        <w:pStyle w:val="Defpara"/>
        <w:spacing w:before="60"/>
        <w:rPr>
          <w:rFonts w:asciiTheme="minorHAnsi" w:hAnsiTheme="minorHAnsi" w:cstheme="minorHAnsi"/>
        </w:rPr>
      </w:pPr>
      <w:r w:rsidRPr="00422375">
        <w:rPr>
          <w:rFonts w:asciiTheme="minorHAnsi" w:hAnsiTheme="minorHAnsi" w:cstheme="minorHAnsi"/>
        </w:rPr>
        <w:tab/>
        <w:t>(c)</w:t>
      </w:r>
      <w:r w:rsidRPr="00422375">
        <w:rPr>
          <w:rFonts w:asciiTheme="minorHAnsi" w:hAnsiTheme="minorHAnsi" w:cstheme="minorHAnsi"/>
        </w:rPr>
        <w:tab/>
        <w:t>work —</w:t>
      </w:r>
    </w:p>
    <w:p w:rsidR="009352E2" w:rsidRPr="00422375" w:rsidRDefault="009352E2" w:rsidP="009352E2">
      <w:pPr>
        <w:pStyle w:val="Defsubpara"/>
        <w:keepLines w:val="0"/>
        <w:spacing w:before="60"/>
        <w:rPr>
          <w:rFonts w:asciiTheme="minorHAnsi" w:hAnsiTheme="minorHAnsi" w:cstheme="minorHAnsi"/>
        </w:rPr>
      </w:pPr>
      <w:r w:rsidRPr="00422375">
        <w:rPr>
          <w:rFonts w:asciiTheme="minorHAnsi" w:hAnsiTheme="minorHAnsi" w:cstheme="minorHAnsi"/>
        </w:rPr>
        <w:tab/>
        <w:t>(i)</w:t>
      </w:r>
      <w:r w:rsidRPr="00422375">
        <w:rPr>
          <w:rFonts w:asciiTheme="minorHAnsi" w:hAnsiTheme="minorHAnsi" w:cstheme="minorHAnsi"/>
        </w:rPr>
        <w:tab/>
        <w:t>comprising the total or partial demolition of a building or structure; and</w:t>
      </w:r>
    </w:p>
    <w:p w:rsidR="009352E2" w:rsidRPr="00422375" w:rsidRDefault="009352E2" w:rsidP="009352E2">
      <w:pPr>
        <w:pStyle w:val="Defsubpara"/>
        <w:keepLines w:val="0"/>
        <w:spacing w:before="60"/>
        <w:rPr>
          <w:rFonts w:asciiTheme="minorHAnsi" w:hAnsiTheme="minorHAnsi" w:cstheme="minorHAnsi"/>
        </w:rPr>
      </w:pPr>
      <w:r w:rsidRPr="00422375">
        <w:rPr>
          <w:rFonts w:asciiTheme="minorHAnsi" w:hAnsiTheme="minorHAnsi" w:cstheme="minorHAnsi"/>
        </w:rPr>
        <w:lastRenderedPageBreak/>
        <w:tab/>
        <w:t>(ii)</w:t>
      </w:r>
      <w:r w:rsidRPr="00422375">
        <w:rPr>
          <w:rFonts w:asciiTheme="minorHAnsi" w:hAnsiTheme="minorHAnsi" w:cstheme="minorHAnsi"/>
        </w:rPr>
        <w:tab/>
        <w:t>involving the use of load shifting equipment on a suspended floor;</w:t>
      </w:r>
    </w:p>
    <w:p w:rsidR="009352E2" w:rsidRPr="00422375" w:rsidRDefault="009352E2" w:rsidP="009352E2">
      <w:pPr>
        <w:pStyle w:val="Defpara"/>
        <w:spacing w:before="60"/>
        <w:rPr>
          <w:rFonts w:asciiTheme="minorHAnsi" w:hAnsiTheme="minorHAnsi" w:cstheme="minorHAnsi"/>
        </w:rPr>
      </w:pPr>
      <w:r w:rsidRPr="00422375">
        <w:rPr>
          <w:rFonts w:asciiTheme="minorHAnsi" w:hAnsiTheme="minorHAnsi" w:cstheme="minorHAnsi"/>
        </w:rPr>
        <w:tab/>
        <w:t>(d)</w:t>
      </w:r>
      <w:r w:rsidRPr="00422375">
        <w:rPr>
          <w:rFonts w:asciiTheme="minorHAnsi" w:hAnsiTheme="minorHAnsi" w:cstheme="minorHAnsi"/>
        </w:rPr>
        <w:tab/>
        <w:t>work comprising the total or partial demolition of pre</w:t>
      </w:r>
      <w:r w:rsidRPr="00422375">
        <w:rPr>
          <w:rFonts w:asciiTheme="minorHAnsi" w:hAnsiTheme="minorHAnsi" w:cstheme="minorHAnsi"/>
        </w:rPr>
        <w:noBreakHyphen/>
        <w:t>tensioned or post</w:t>
      </w:r>
      <w:r w:rsidRPr="00422375">
        <w:rPr>
          <w:rFonts w:asciiTheme="minorHAnsi" w:hAnsiTheme="minorHAnsi" w:cstheme="minorHAnsi"/>
        </w:rPr>
        <w:noBreakHyphen/>
        <w:t>tensioned structural components of a building or structure;</w:t>
      </w:r>
    </w:p>
    <w:p w:rsidR="009352E2" w:rsidRPr="00422375" w:rsidRDefault="009352E2" w:rsidP="009352E2">
      <w:pPr>
        <w:pStyle w:val="Defpara"/>
        <w:spacing w:before="60"/>
        <w:rPr>
          <w:rFonts w:asciiTheme="minorHAnsi" w:hAnsiTheme="minorHAnsi" w:cstheme="minorHAnsi"/>
        </w:rPr>
      </w:pPr>
      <w:r w:rsidRPr="00422375">
        <w:rPr>
          <w:rFonts w:asciiTheme="minorHAnsi" w:hAnsiTheme="minorHAnsi" w:cstheme="minorHAnsi"/>
        </w:rPr>
        <w:tab/>
        <w:t>(e)</w:t>
      </w:r>
      <w:r w:rsidRPr="00422375">
        <w:rPr>
          <w:rFonts w:asciiTheme="minorHAnsi" w:hAnsiTheme="minorHAnsi" w:cstheme="minorHAnsi"/>
        </w:rPr>
        <w:tab/>
        <w:t>work comprising the total or partial demolition of a building or structure containing precast concrete elements erected by the tilt</w:t>
      </w:r>
      <w:r w:rsidRPr="00422375">
        <w:rPr>
          <w:rFonts w:asciiTheme="minorHAnsi" w:hAnsiTheme="minorHAnsi" w:cstheme="minorHAnsi"/>
        </w:rPr>
        <w:noBreakHyphen/>
        <w:t>up method of construction;</w:t>
      </w:r>
    </w:p>
    <w:p w:rsidR="009352E2" w:rsidRPr="00422375" w:rsidRDefault="009352E2" w:rsidP="009352E2">
      <w:pPr>
        <w:pStyle w:val="Defpara"/>
        <w:spacing w:before="60"/>
        <w:rPr>
          <w:rFonts w:asciiTheme="minorHAnsi" w:hAnsiTheme="minorHAnsi" w:cstheme="minorHAnsi"/>
        </w:rPr>
      </w:pPr>
      <w:r w:rsidRPr="00422375">
        <w:rPr>
          <w:rFonts w:asciiTheme="minorHAnsi" w:hAnsiTheme="minorHAnsi" w:cstheme="minorHAnsi"/>
        </w:rPr>
        <w:tab/>
        <w:t>(f)</w:t>
      </w:r>
      <w:r w:rsidRPr="00422375">
        <w:rPr>
          <w:rFonts w:asciiTheme="minorHAnsi" w:hAnsiTheme="minorHAnsi" w:cstheme="minorHAnsi"/>
        </w:rPr>
        <w:tab/>
        <w:t>work involving the removal of key structural members of a building or structure so that the whole or a part of the building or structure collapses;</w:t>
      </w:r>
    </w:p>
    <w:p w:rsidR="009352E2" w:rsidRPr="00422375" w:rsidRDefault="009352E2" w:rsidP="009352E2">
      <w:pPr>
        <w:pStyle w:val="Defpara"/>
        <w:rPr>
          <w:rFonts w:asciiTheme="minorHAnsi" w:hAnsiTheme="minorHAnsi" w:cstheme="minorHAnsi"/>
        </w:rPr>
      </w:pPr>
      <w:r w:rsidRPr="00422375">
        <w:rPr>
          <w:rFonts w:asciiTheme="minorHAnsi" w:hAnsiTheme="minorHAnsi" w:cstheme="minorHAnsi"/>
        </w:rPr>
        <w:tab/>
        <w:t>(g)</w:t>
      </w:r>
      <w:r w:rsidRPr="00422375">
        <w:rPr>
          <w:rFonts w:asciiTheme="minorHAnsi" w:hAnsiTheme="minorHAnsi" w:cstheme="minorHAnsi"/>
        </w:rPr>
        <w:tab/>
        <w:t>work done to a building or structure involving explosives;</w:t>
      </w:r>
    </w:p>
    <w:p w:rsidR="009352E2" w:rsidRPr="00422375" w:rsidRDefault="009352E2" w:rsidP="009352E2">
      <w:pPr>
        <w:pStyle w:val="Defpara"/>
        <w:rPr>
          <w:rFonts w:asciiTheme="minorHAnsi" w:hAnsiTheme="minorHAnsi" w:cstheme="minorHAnsi"/>
        </w:rPr>
      </w:pPr>
      <w:r w:rsidRPr="00422375">
        <w:rPr>
          <w:rFonts w:asciiTheme="minorHAnsi" w:hAnsiTheme="minorHAnsi" w:cstheme="minorHAnsi"/>
        </w:rPr>
        <w:tab/>
        <w:t>(h)</w:t>
      </w:r>
      <w:r w:rsidRPr="00422375">
        <w:rPr>
          <w:rFonts w:asciiTheme="minorHAnsi" w:hAnsiTheme="minorHAnsi" w:cstheme="minorHAnsi"/>
        </w:rPr>
        <w:tab/>
        <w:t>work comprising the demolition or partial demolition of a building or structure that involves the use of a tower crane or any crane with a safe working load greater than 100 tonnes;</w:t>
      </w:r>
    </w:p>
    <w:p w:rsidR="009352E2" w:rsidRPr="00422375" w:rsidRDefault="009352E2" w:rsidP="009352E2">
      <w:pPr>
        <w:pStyle w:val="Defpara"/>
        <w:rPr>
          <w:rFonts w:asciiTheme="minorHAnsi" w:hAnsiTheme="minorHAnsi" w:cstheme="minorHAnsi"/>
        </w:rPr>
      </w:pPr>
      <w:r w:rsidRPr="00422375">
        <w:rPr>
          <w:rFonts w:asciiTheme="minorHAnsi" w:hAnsiTheme="minorHAnsi" w:cstheme="minorHAnsi"/>
        </w:rPr>
        <w:tab/>
        <w:t>(i)</w:t>
      </w:r>
      <w:r w:rsidRPr="00422375">
        <w:rPr>
          <w:rFonts w:asciiTheme="minorHAnsi" w:hAnsiTheme="minorHAnsi" w:cstheme="minorHAnsi"/>
        </w:rPr>
        <w:tab/>
        <w:t>work involving the removal of an area of brittle or fragile roofing material in excess of 200 m</w:t>
      </w:r>
      <w:r w:rsidRPr="00422375">
        <w:rPr>
          <w:rFonts w:asciiTheme="minorHAnsi" w:hAnsiTheme="minorHAnsi" w:cstheme="minorHAnsi"/>
          <w:vertAlign w:val="superscript"/>
        </w:rPr>
        <w:t>2</w:t>
      </w:r>
      <w:r w:rsidRPr="00422375">
        <w:rPr>
          <w:rFonts w:asciiTheme="minorHAnsi" w:hAnsiTheme="minorHAnsi" w:cstheme="minorHAnsi"/>
        </w:rPr>
        <w:t xml:space="preserve"> from a building or structure if any part of the area to be removed is 10 metres or more above the lowest ground level of the building or structure;</w:t>
      </w:r>
    </w:p>
    <w:p w:rsidR="009352E2" w:rsidRPr="00422375" w:rsidRDefault="009352E2" w:rsidP="009352E2">
      <w:pPr>
        <w:pStyle w:val="Defstart"/>
        <w:rPr>
          <w:rFonts w:asciiTheme="minorHAnsi" w:hAnsiTheme="minorHAnsi" w:cstheme="minorHAnsi"/>
        </w:rPr>
      </w:pPr>
      <w:r w:rsidRPr="00422375">
        <w:rPr>
          <w:rFonts w:asciiTheme="minorHAnsi" w:hAnsiTheme="minorHAnsi" w:cstheme="minorHAnsi"/>
        </w:rPr>
        <w:tab/>
      </w:r>
      <w:r w:rsidRPr="00422375">
        <w:rPr>
          <w:rStyle w:val="CharDefText"/>
          <w:rFonts w:asciiTheme="minorHAnsi" w:eastAsiaTheme="minorEastAsia" w:hAnsiTheme="minorHAnsi" w:cstheme="minorHAnsi"/>
        </w:rPr>
        <w:t>class 2</w:t>
      </w:r>
      <w:r w:rsidRPr="00422375">
        <w:rPr>
          <w:rFonts w:asciiTheme="minorHAnsi" w:hAnsiTheme="minorHAnsi" w:cstheme="minorHAnsi"/>
        </w:rP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rsidR="009352E2" w:rsidRPr="00422375" w:rsidRDefault="009352E2" w:rsidP="009352E2">
      <w:pPr>
        <w:pStyle w:val="Defpara"/>
        <w:rPr>
          <w:rFonts w:asciiTheme="minorHAnsi" w:hAnsiTheme="minorHAnsi" w:cstheme="minorHAnsi"/>
        </w:rPr>
      </w:pPr>
      <w:r w:rsidRPr="00422375">
        <w:rPr>
          <w:rFonts w:asciiTheme="minorHAnsi" w:hAnsiTheme="minorHAnsi" w:cstheme="minorHAnsi"/>
        </w:rPr>
        <w:tab/>
        <w:t>(a)</w:t>
      </w:r>
      <w:r w:rsidRPr="00422375">
        <w:rPr>
          <w:rFonts w:asciiTheme="minorHAnsi" w:hAnsiTheme="minorHAnsi" w:cstheme="minorHAnsi"/>
        </w:rPr>
        <w:tab/>
        <w:t>the total or partial demolition of a single storey dwelling; or</w:t>
      </w:r>
    </w:p>
    <w:p w:rsidR="009352E2" w:rsidRPr="00422375" w:rsidRDefault="009352E2" w:rsidP="009352E2">
      <w:pPr>
        <w:pStyle w:val="Defpara"/>
        <w:rPr>
          <w:rFonts w:asciiTheme="minorHAnsi" w:hAnsiTheme="minorHAnsi" w:cstheme="minorHAnsi"/>
        </w:rPr>
      </w:pPr>
      <w:r w:rsidRPr="00422375">
        <w:rPr>
          <w:rFonts w:asciiTheme="minorHAnsi" w:hAnsiTheme="minorHAnsi" w:cstheme="minorHAnsi"/>
        </w:rPr>
        <w:tab/>
        <w:t>(b)</w:t>
      </w:r>
      <w:r w:rsidRPr="00422375">
        <w:rPr>
          <w:rFonts w:asciiTheme="minorHAnsi" w:hAnsiTheme="minorHAnsi" w:cstheme="minorHAnsi"/>
        </w:rPr>
        <w:tab/>
        <w:t xml:space="preserve">work of a kind referred to in paragraphs (c), (d), (e), (f), (g), or (h) of the definition of </w:t>
      </w:r>
      <w:r w:rsidRPr="00422375">
        <w:rPr>
          <w:rFonts w:asciiTheme="minorHAnsi" w:hAnsiTheme="minorHAnsi" w:cstheme="minorHAnsi"/>
          <w:b/>
          <w:bCs/>
          <w:i/>
          <w:iCs/>
        </w:rPr>
        <w:t>class 1</w:t>
      </w:r>
      <w:r w:rsidRPr="00422375">
        <w:rPr>
          <w:rFonts w:asciiTheme="minorHAnsi" w:hAnsiTheme="minorHAnsi" w:cstheme="minorHAnsi"/>
        </w:rPr>
        <w:t>;</w:t>
      </w:r>
    </w:p>
    <w:p w:rsidR="009352E2" w:rsidRPr="00422375" w:rsidRDefault="009352E2" w:rsidP="009352E2">
      <w:pPr>
        <w:pStyle w:val="Defstart"/>
        <w:rPr>
          <w:rFonts w:asciiTheme="minorHAnsi" w:hAnsiTheme="minorHAnsi" w:cstheme="minorHAnsi"/>
        </w:rPr>
      </w:pPr>
      <w:r w:rsidRPr="00422375">
        <w:rPr>
          <w:rFonts w:asciiTheme="minorHAnsi" w:hAnsiTheme="minorHAnsi" w:cstheme="minorHAnsi"/>
          <w:b/>
        </w:rPr>
        <w:tab/>
      </w:r>
      <w:r w:rsidRPr="00422375">
        <w:rPr>
          <w:rStyle w:val="CharDefText"/>
          <w:rFonts w:asciiTheme="minorHAnsi" w:eastAsiaTheme="minorEastAsia" w:hAnsiTheme="minorHAnsi" w:cstheme="minorHAnsi"/>
        </w:rPr>
        <w:t>class 3</w:t>
      </w:r>
      <w:r w:rsidRPr="00422375">
        <w:rPr>
          <w:rFonts w:asciiTheme="minorHAnsi" w:hAnsiTheme="minorHAnsi" w:cstheme="minorHAnsi"/>
        </w:rPr>
        <w:t>, in relation to demolition work, means work comprising the removal of more than 200 m² of brittle or fragile roofing material from a building or structure;</w:t>
      </w:r>
    </w:p>
    <w:p w:rsidR="009352E2" w:rsidRPr="00422375" w:rsidRDefault="009352E2" w:rsidP="009352E2">
      <w:pPr>
        <w:pStyle w:val="Defstart"/>
        <w:rPr>
          <w:rFonts w:asciiTheme="minorHAnsi" w:hAnsiTheme="minorHAnsi" w:cstheme="minorHAnsi"/>
        </w:rPr>
      </w:pPr>
      <w:r w:rsidRPr="00422375">
        <w:rPr>
          <w:rFonts w:asciiTheme="minorHAnsi" w:hAnsiTheme="minorHAnsi" w:cstheme="minorHAnsi"/>
        </w:rPr>
        <w:tab/>
      </w:r>
      <w:r w:rsidRPr="00422375">
        <w:rPr>
          <w:rStyle w:val="CharDefText"/>
          <w:rFonts w:asciiTheme="minorHAnsi" w:eastAsiaTheme="minorEastAsia" w:hAnsiTheme="minorHAnsi" w:cstheme="minorHAnsi"/>
        </w:rPr>
        <w:t>demolition</w:t>
      </w:r>
      <w:r w:rsidRPr="00422375">
        <w:rPr>
          <w:rFonts w:asciiTheme="minorHAnsi" w:hAnsiTheme="minorHAnsi" w:cstheme="minorHAnsi"/>
          <w:b/>
        </w:rPr>
        <w:t xml:space="preserve"> </w:t>
      </w:r>
      <w:r w:rsidRPr="00422375">
        <w:rPr>
          <w:rFonts w:asciiTheme="minorHAnsi" w:hAnsiTheme="minorHAnsi" w:cstheme="minorHAnsi"/>
        </w:rPr>
        <w:t>means the complete or partial dismantling of a building or structure by pre</w:t>
      </w:r>
      <w:r w:rsidRPr="00422375">
        <w:rPr>
          <w:rFonts w:asciiTheme="minorHAnsi" w:hAnsiTheme="minorHAnsi" w:cstheme="minorHAnsi"/>
        </w:rPr>
        <w:noBreakHyphen/>
        <w:t>planned and controlled methods or procedures;</w:t>
      </w:r>
    </w:p>
    <w:p w:rsidR="009352E2" w:rsidRPr="00422375" w:rsidRDefault="009352E2" w:rsidP="009352E2">
      <w:pPr>
        <w:pStyle w:val="Defstart"/>
        <w:rPr>
          <w:rFonts w:asciiTheme="minorHAnsi" w:hAnsiTheme="minorHAnsi" w:cstheme="minorHAnsi"/>
        </w:rPr>
      </w:pPr>
      <w:r w:rsidRPr="00422375">
        <w:rPr>
          <w:rFonts w:asciiTheme="minorHAnsi" w:hAnsiTheme="minorHAnsi" w:cstheme="minorHAnsi"/>
        </w:rPr>
        <w:tab/>
      </w:r>
      <w:r w:rsidRPr="00422375">
        <w:rPr>
          <w:rStyle w:val="CharDefText"/>
          <w:rFonts w:asciiTheme="minorHAnsi" w:eastAsiaTheme="minorEastAsia" w:hAnsiTheme="minorHAnsi" w:cstheme="minorHAnsi"/>
        </w:rPr>
        <w:t>licence</w:t>
      </w:r>
      <w:r w:rsidRPr="00422375">
        <w:rPr>
          <w:rFonts w:asciiTheme="minorHAnsi" w:hAnsiTheme="minorHAnsi" w:cstheme="minorHAnsi"/>
        </w:rPr>
        <w:t xml:space="preserve"> means a licence issued under regulation 3.116(2);</w:t>
      </w:r>
    </w:p>
    <w:p w:rsidR="009352E2" w:rsidRPr="00422375" w:rsidRDefault="009352E2" w:rsidP="009352E2">
      <w:pPr>
        <w:pStyle w:val="Defstart"/>
        <w:rPr>
          <w:rFonts w:asciiTheme="minorHAnsi" w:hAnsiTheme="minorHAnsi" w:cstheme="minorHAnsi"/>
        </w:rPr>
      </w:pPr>
      <w:r w:rsidRPr="00422375">
        <w:rPr>
          <w:rFonts w:asciiTheme="minorHAnsi" w:hAnsiTheme="minorHAnsi" w:cstheme="minorHAnsi"/>
        </w:rPr>
        <w:tab/>
      </w:r>
      <w:r w:rsidRPr="00422375">
        <w:rPr>
          <w:rStyle w:val="CharDefText"/>
          <w:rFonts w:asciiTheme="minorHAnsi" w:eastAsiaTheme="minorEastAsia" w:hAnsiTheme="minorHAnsi" w:cstheme="minorHAnsi"/>
        </w:rPr>
        <w:t>licensed person</w:t>
      </w:r>
      <w:r w:rsidRPr="00422375">
        <w:rPr>
          <w:rFonts w:asciiTheme="minorHAnsi" w:hAnsiTheme="minorHAnsi" w:cstheme="minorHAnsi"/>
        </w:rPr>
        <w:t>, in relation to class 1, class 2 or class 3 demolition work, means a person who has been issued with a licence that allows the person to do that class of demolition work.</w:t>
      </w:r>
    </w:p>
    <w:p w:rsidR="009352E2" w:rsidRPr="00422375" w:rsidRDefault="009352E2" w:rsidP="009352E2">
      <w:pPr>
        <w:pStyle w:val="Footnotesection"/>
        <w:rPr>
          <w:rFonts w:asciiTheme="minorHAnsi" w:hAnsiTheme="minorHAnsi" w:cstheme="minorHAnsi"/>
        </w:rPr>
      </w:pPr>
      <w:r w:rsidRPr="00422375">
        <w:rPr>
          <w:rFonts w:asciiTheme="minorHAnsi" w:hAnsiTheme="minorHAnsi" w:cstheme="minorHAnsi"/>
        </w:rPr>
        <w:tab/>
        <w:t>[Regulation 3.114 inserted: Gazette 30 Mar 2001 p. 1774</w:t>
      </w:r>
      <w:r w:rsidRPr="00422375">
        <w:rPr>
          <w:rFonts w:asciiTheme="minorHAnsi" w:hAnsiTheme="minorHAnsi" w:cstheme="minorHAnsi"/>
        </w:rPr>
        <w:noBreakHyphen/>
        <w:t>5; amended: Gazette 7 Jun 2002 p. 2734; 22 Dec 2009 p. 5236.]</w:t>
      </w:r>
    </w:p>
    <w:p w:rsidR="009352E2" w:rsidRPr="00422375" w:rsidRDefault="009352E2" w:rsidP="00AC5320">
      <w:pPr>
        <w:pStyle w:val="Heading2"/>
        <w:rPr>
          <w:rFonts w:asciiTheme="minorHAnsi" w:hAnsiTheme="minorHAnsi" w:cstheme="minorHAnsi"/>
          <w:sz w:val="24"/>
        </w:rPr>
      </w:pPr>
      <w:bookmarkStart w:id="18" w:name="_Toc11937798"/>
      <w:bookmarkStart w:id="19" w:name="_Toc14170211"/>
      <w:bookmarkStart w:id="20" w:name="_Toc14170877"/>
      <w:r w:rsidRPr="00422375">
        <w:rPr>
          <w:rStyle w:val="CharSectno"/>
          <w:rFonts w:asciiTheme="minorHAnsi" w:hAnsiTheme="minorHAnsi" w:cstheme="minorHAnsi"/>
          <w:sz w:val="24"/>
        </w:rPr>
        <w:t>3.115</w:t>
      </w:r>
      <w:r w:rsidRPr="00422375">
        <w:rPr>
          <w:rFonts w:asciiTheme="minorHAnsi" w:hAnsiTheme="minorHAnsi" w:cstheme="minorHAnsi"/>
          <w:sz w:val="24"/>
        </w:rPr>
        <w:t>.</w:t>
      </w:r>
      <w:r w:rsidRPr="00422375">
        <w:rPr>
          <w:rFonts w:asciiTheme="minorHAnsi" w:hAnsiTheme="minorHAnsi" w:cstheme="minorHAnsi"/>
          <w:sz w:val="24"/>
        </w:rPr>
        <w:tab/>
        <w:t>Application of Subdivision</w:t>
      </w:r>
      <w:bookmarkEnd w:id="18"/>
      <w:bookmarkEnd w:id="19"/>
      <w:bookmarkEnd w:id="20"/>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(1)</w:t>
      </w:r>
      <w:r w:rsidRPr="00422375">
        <w:rPr>
          <w:rFonts w:asciiTheme="minorHAnsi" w:hAnsiTheme="minorHAnsi" w:cstheme="minorHAnsi"/>
        </w:rPr>
        <w:tab/>
        <w:t>This Subdivision does not apply to the demolition of a building or structure by a person in the metal fabrication or engineering industry in the course of maintaining, refurbishing, upgrading, modifying or decommissioning plant.</w:t>
      </w:r>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(2)</w:t>
      </w:r>
      <w:r w:rsidRPr="00422375">
        <w:rPr>
          <w:rFonts w:asciiTheme="minorHAnsi" w:hAnsiTheme="minorHAnsi" w:cstheme="minorHAnsi"/>
        </w:rPr>
        <w:tab/>
        <w:t>This Subdivision does not apply to the demolition of —</w:t>
      </w:r>
    </w:p>
    <w:p w:rsidR="009352E2" w:rsidRPr="00422375" w:rsidRDefault="009352E2" w:rsidP="009352E2">
      <w:pPr>
        <w:pStyle w:val="Indenta"/>
        <w:spacing w:before="60"/>
        <w:rPr>
          <w:rFonts w:asciiTheme="minorHAnsi" w:hAnsiTheme="minorHAnsi" w:cstheme="minorHAnsi"/>
        </w:rPr>
      </w:pPr>
      <w:r w:rsidRPr="00422375">
        <w:rPr>
          <w:rFonts w:asciiTheme="minorHAnsi" w:hAnsiTheme="minorHAnsi" w:cstheme="minorHAnsi"/>
        </w:rPr>
        <w:tab/>
        <w:t>(a)</w:t>
      </w:r>
      <w:r w:rsidRPr="00422375">
        <w:rPr>
          <w:rFonts w:asciiTheme="minorHAnsi" w:hAnsiTheme="minorHAnsi" w:cstheme="minorHAnsi"/>
        </w:rPr>
        <w:tab/>
        <w:t>a fence or wall less than 1.8 metres in height; or</w:t>
      </w:r>
    </w:p>
    <w:p w:rsidR="009352E2" w:rsidRPr="00422375" w:rsidRDefault="009352E2" w:rsidP="009352E2">
      <w:pPr>
        <w:pStyle w:val="Indenta"/>
        <w:keepNext/>
        <w:spacing w:before="60"/>
        <w:rPr>
          <w:rFonts w:asciiTheme="minorHAnsi" w:hAnsiTheme="minorHAnsi" w:cstheme="minorHAnsi"/>
        </w:rPr>
      </w:pPr>
      <w:r w:rsidRPr="00422375">
        <w:rPr>
          <w:rFonts w:asciiTheme="minorHAnsi" w:hAnsiTheme="minorHAnsi" w:cstheme="minorHAnsi"/>
        </w:rPr>
        <w:tab/>
        <w:t>(b)</w:t>
      </w:r>
      <w:r w:rsidRPr="00422375">
        <w:rPr>
          <w:rFonts w:asciiTheme="minorHAnsi" w:hAnsiTheme="minorHAnsi" w:cstheme="minorHAnsi"/>
        </w:rPr>
        <w:tab/>
        <w:t>a building or structure less than 2 metres in height.</w:t>
      </w:r>
    </w:p>
    <w:p w:rsidR="009352E2" w:rsidRPr="00422375" w:rsidRDefault="009352E2" w:rsidP="009352E2">
      <w:pPr>
        <w:pStyle w:val="Footnotesection"/>
        <w:ind w:left="890" w:hanging="890"/>
        <w:rPr>
          <w:rFonts w:asciiTheme="minorHAnsi" w:hAnsiTheme="minorHAnsi" w:cstheme="minorHAnsi"/>
        </w:rPr>
      </w:pPr>
      <w:r w:rsidRPr="00422375">
        <w:rPr>
          <w:rFonts w:asciiTheme="minorHAnsi" w:hAnsiTheme="minorHAnsi" w:cstheme="minorHAnsi"/>
        </w:rPr>
        <w:tab/>
        <w:t>[Regulation 3.115 inserted: Gazette 30 Mar 2001 p. 1775</w:t>
      </w:r>
      <w:r w:rsidRPr="00422375">
        <w:rPr>
          <w:rFonts w:asciiTheme="minorHAnsi" w:hAnsiTheme="minorHAnsi" w:cstheme="minorHAnsi"/>
        </w:rPr>
        <w:noBreakHyphen/>
        <w:t>6; amended: Gazette 7 Jun 2002 p. 2734.]</w:t>
      </w:r>
    </w:p>
    <w:p w:rsidR="009352E2" w:rsidRPr="00422375" w:rsidRDefault="009352E2" w:rsidP="00AC5320">
      <w:pPr>
        <w:pStyle w:val="Heading2"/>
        <w:rPr>
          <w:rFonts w:asciiTheme="minorHAnsi" w:hAnsiTheme="minorHAnsi" w:cstheme="minorHAnsi"/>
          <w:sz w:val="24"/>
        </w:rPr>
      </w:pPr>
      <w:bookmarkStart w:id="21" w:name="_Toc11937799"/>
      <w:bookmarkStart w:id="22" w:name="_Toc14170212"/>
      <w:bookmarkStart w:id="23" w:name="_Toc14170878"/>
      <w:r w:rsidRPr="00422375">
        <w:rPr>
          <w:rStyle w:val="CharSectno"/>
          <w:rFonts w:asciiTheme="minorHAnsi" w:hAnsiTheme="minorHAnsi" w:cstheme="minorHAnsi"/>
          <w:sz w:val="24"/>
        </w:rPr>
        <w:lastRenderedPageBreak/>
        <w:t>3.116</w:t>
      </w:r>
      <w:r w:rsidRPr="00422375">
        <w:rPr>
          <w:rFonts w:asciiTheme="minorHAnsi" w:hAnsiTheme="minorHAnsi" w:cstheme="minorHAnsi"/>
          <w:sz w:val="24"/>
        </w:rPr>
        <w:t>.</w:t>
      </w:r>
      <w:r w:rsidRPr="00422375">
        <w:rPr>
          <w:rFonts w:asciiTheme="minorHAnsi" w:hAnsiTheme="minorHAnsi" w:cstheme="minorHAnsi"/>
          <w:sz w:val="24"/>
        </w:rPr>
        <w:tab/>
        <w:t>Class 1, 2 or 3 demolition licences, application for etc.</w:t>
      </w:r>
      <w:bookmarkEnd w:id="21"/>
      <w:bookmarkEnd w:id="22"/>
      <w:bookmarkEnd w:id="23"/>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(1)</w:t>
      </w:r>
      <w:r w:rsidRPr="00422375">
        <w:rPr>
          <w:rFonts w:asciiTheme="minorHAnsi" w:hAnsiTheme="minorHAnsi" w:cstheme="minorHAnsi"/>
        </w:rP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(2)</w:t>
      </w:r>
      <w:r w:rsidRPr="00422375">
        <w:rPr>
          <w:rFonts w:asciiTheme="minorHAnsi" w:hAnsiTheme="minorHAnsi" w:cstheme="minorHAnsi"/>
        </w:rP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(3)</w:t>
      </w:r>
      <w:r w:rsidRPr="00422375">
        <w:rPr>
          <w:rFonts w:asciiTheme="minorHAnsi" w:hAnsiTheme="minorHAnsi" w:cstheme="minorHAnsi"/>
        </w:rPr>
        <w:tab/>
        <w:t>A licence may be issued subject to such conditions that the Commissioner sees fit and endorses on the licence.</w:t>
      </w:r>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(4)</w:t>
      </w:r>
      <w:r w:rsidRPr="00422375">
        <w:rPr>
          <w:rFonts w:asciiTheme="minorHAnsi" w:hAnsiTheme="minorHAnsi" w:cstheme="minorHAnsi"/>
        </w:rPr>
        <w:tab/>
        <w:t>A licence has effect for 2 years from its issue unless it is sooner cancelled or suspended under subregulation (5).</w:t>
      </w:r>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(5)</w:t>
      </w:r>
      <w:r w:rsidRPr="00422375">
        <w:rPr>
          <w:rFonts w:asciiTheme="minorHAnsi" w:hAnsiTheme="minorHAnsi" w:cstheme="minorHAnsi"/>
        </w:rPr>
        <w:tab/>
        <w:t>The Commissioner may, by notice in writing, cancel or suspend a licence issued to a person if —</w:t>
      </w:r>
    </w:p>
    <w:p w:rsidR="009352E2" w:rsidRPr="00422375" w:rsidRDefault="009352E2" w:rsidP="009352E2">
      <w:pPr>
        <w:pStyle w:val="Indenta"/>
        <w:spacing w:before="60"/>
        <w:rPr>
          <w:rFonts w:asciiTheme="minorHAnsi" w:hAnsiTheme="minorHAnsi" w:cstheme="minorHAnsi"/>
        </w:rPr>
      </w:pPr>
      <w:r w:rsidRPr="00422375">
        <w:rPr>
          <w:rFonts w:asciiTheme="minorHAnsi" w:hAnsiTheme="minorHAnsi" w:cstheme="minorHAnsi"/>
        </w:rPr>
        <w:tab/>
        <w:t>(a)</w:t>
      </w:r>
      <w:r w:rsidRPr="00422375">
        <w:rPr>
          <w:rFonts w:asciiTheme="minorHAnsi" w:hAnsiTheme="minorHAnsi" w:cstheme="minorHAnsi"/>
        </w:rPr>
        <w:tab/>
        <w:t>the person is convicted of an offence against these regulations or the Act; or</w:t>
      </w:r>
    </w:p>
    <w:p w:rsidR="009352E2" w:rsidRPr="00422375" w:rsidRDefault="009352E2" w:rsidP="009352E2">
      <w:pPr>
        <w:pStyle w:val="Indenta"/>
        <w:keepNext/>
        <w:spacing w:before="60"/>
        <w:rPr>
          <w:rFonts w:asciiTheme="minorHAnsi" w:hAnsiTheme="minorHAnsi" w:cstheme="minorHAnsi"/>
        </w:rPr>
      </w:pPr>
      <w:r w:rsidRPr="00422375">
        <w:rPr>
          <w:rFonts w:asciiTheme="minorHAnsi" w:hAnsiTheme="minorHAnsi" w:cstheme="minorHAnsi"/>
        </w:rPr>
        <w:tab/>
        <w:t>(b)</w:t>
      </w:r>
      <w:r w:rsidRPr="00422375">
        <w:rPr>
          <w:rFonts w:asciiTheme="minorHAnsi" w:hAnsiTheme="minorHAnsi" w:cstheme="minorHAnsi"/>
        </w:rPr>
        <w:tab/>
        <w:t>in the opinion of the Commissioner, the person —</w:t>
      </w:r>
    </w:p>
    <w:p w:rsidR="009352E2" w:rsidRPr="00422375" w:rsidRDefault="009352E2" w:rsidP="009352E2">
      <w:pPr>
        <w:pStyle w:val="Indenti"/>
        <w:spacing w:before="60"/>
        <w:rPr>
          <w:rFonts w:asciiTheme="minorHAnsi" w:hAnsiTheme="minorHAnsi" w:cstheme="minorHAnsi"/>
        </w:rPr>
      </w:pPr>
      <w:r w:rsidRPr="00422375">
        <w:rPr>
          <w:rFonts w:asciiTheme="minorHAnsi" w:hAnsiTheme="minorHAnsi" w:cstheme="minorHAnsi"/>
        </w:rPr>
        <w:tab/>
        <w:t>(i)</w:t>
      </w:r>
      <w:r w:rsidRPr="00422375">
        <w:rPr>
          <w:rFonts w:asciiTheme="minorHAnsi" w:hAnsiTheme="minorHAnsi" w:cstheme="minorHAnsi"/>
        </w:rPr>
        <w:tab/>
        <w:t>breaches a condition of the licence; or</w:t>
      </w:r>
    </w:p>
    <w:p w:rsidR="009352E2" w:rsidRPr="00422375" w:rsidRDefault="009352E2" w:rsidP="009352E2">
      <w:pPr>
        <w:pStyle w:val="Indenti"/>
        <w:rPr>
          <w:rFonts w:asciiTheme="minorHAnsi" w:hAnsiTheme="minorHAnsi" w:cstheme="minorHAnsi"/>
        </w:rPr>
      </w:pPr>
      <w:r w:rsidRPr="00422375">
        <w:rPr>
          <w:rFonts w:asciiTheme="minorHAnsi" w:hAnsiTheme="minorHAnsi" w:cstheme="minorHAnsi"/>
        </w:rPr>
        <w:tab/>
        <w:t>(ii)</w:t>
      </w:r>
      <w:r w:rsidRPr="00422375">
        <w:rPr>
          <w:rFonts w:asciiTheme="minorHAnsi" w:hAnsiTheme="minorHAnsi" w:cstheme="minorHAnsi"/>
        </w:rPr>
        <w:tab/>
        <w:t>is unable to comply with a condition of the licence or a provision of these regulations or the Act.</w:t>
      </w:r>
    </w:p>
    <w:p w:rsidR="009352E2" w:rsidRPr="00422375" w:rsidRDefault="009352E2" w:rsidP="009352E2">
      <w:pPr>
        <w:pStyle w:val="Footnotesection"/>
        <w:spacing w:before="80"/>
        <w:ind w:left="890" w:hanging="890"/>
        <w:rPr>
          <w:rFonts w:asciiTheme="minorHAnsi" w:hAnsiTheme="minorHAnsi" w:cstheme="minorHAnsi"/>
        </w:rPr>
      </w:pPr>
      <w:r w:rsidRPr="00422375">
        <w:rPr>
          <w:rFonts w:asciiTheme="minorHAnsi" w:hAnsiTheme="minorHAnsi" w:cstheme="minorHAnsi"/>
        </w:rPr>
        <w:tab/>
        <w:t>[Regulation 3.116 inserted: Gazette 30 Mar 2001 p. 1776.]</w:t>
      </w:r>
    </w:p>
    <w:p w:rsidR="009352E2" w:rsidRPr="00422375" w:rsidRDefault="009352E2" w:rsidP="00AC5320">
      <w:pPr>
        <w:pStyle w:val="Heading2"/>
        <w:rPr>
          <w:rFonts w:asciiTheme="minorHAnsi" w:hAnsiTheme="minorHAnsi" w:cstheme="minorHAnsi"/>
          <w:sz w:val="24"/>
        </w:rPr>
      </w:pPr>
      <w:bookmarkStart w:id="24" w:name="_Toc11937800"/>
      <w:bookmarkStart w:id="25" w:name="_Toc14170213"/>
      <w:bookmarkStart w:id="26" w:name="_Toc14170879"/>
      <w:r w:rsidRPr="00422375">
        <w:rPr>
          <w:rStyle w:val="CharSectno"/>
          <w:rFonts w:asciiTheme="minorHAnsi" w:hAnsiTheme="minorHAnsi" w:cstheme="minorHAnsi"/>
          <w:sz w:val="24"/>
        </w:rPr>
        <w:t>3.117</w:t>
      </w:r>
      <w:r w:rsidRPr="00422375">
        <w:rPr>
          <w:rFonts w:asciiTheme="minorHAnsi" w:hAnsiTheme="minorHAnsi" w:cstheme="minorHAnsi"/>
          <w:sz w:val="24"/>
        </w:rPr>
        <w:t>.</w:t>
      </w:r>
      <w:r w:rsidRPr="00422375">
        <w:rPr>
          <w:rFonts w:asciiTheme="minorHAnsi" w:hAnsiTheme="minorHAnsi" w:cstheme="minorHAnsi"/>
          <w:sz w:val="24"/>
        </w:rPr>
        <w:tab/>
        <w:t>Class 1, 2 or 3 demolition work not to be done without or contrary to licence</w:t>
      </w:r>
      <w:bookmarkEnd w:id="24"/>
      <w:bookmarkEnd w:id="25"/>
      <w:bookmarkEnd w:id="26"/>
    </w:p>
    <w:p w:rsidR="009352E2" w:rsidRPr="00422375" w:rsidRDefault="009352E2" w:rsidP="009352E2">
      <w:pPr>
        <w:pStyle w:val="Subsection"/>
        <w:spacing w:before="100"/>
        <w:rPr>
          <w:rFonts w:asciiTheme="minorHAnsi" w:hAnsiTheme="minorHAnsi" w:cstheme="minorHAnsi"/>
        </w:rPr>
      </w:pPr>
      <w:r w:rsidRPr="00422375">
        <w:rPr>
          <w:rFonts w:asciiTheme="minorHAnsi" w:hAnsiTheme="minorHAnsi" w:cstheme="minorHAnsi"/>
        </w:rPr>
        <w:tab/>
        <w:t>(1)</w:t>
      </w:r>
      <w:r w:rsidRPr="00422375">
        <w:rPr>
          <w:rFonts w:asciiTheme="minorHAnsi" w:hAnsiTheme="minorHAnsi" w:cstheme="minorHAnsi"/>
        </w:rPr>
        <w:tab/>
        <w:t>A person must not do class 1 demolition work unless the person has been issued with a licence to do class 1 demolition work and the work is done in accordance with the conditions of the licence, if any.</w:t>
      </w:r>
    </w:p>
    <w:p w:rsidR="009352E2" w:rsidRPr="00422375" w:rsidRDefault="009352E2" w:rsidP="009352E2">
      <w:pPr>
        <w:pStyle w:val="Subsection"/>
        <w:spacing w:before="100"/>
        <w:rPr>
          <w:rFonts w:asciiTheme="minorHAnsi" w:hAnsiTheme="minorHAnsi" w:cstheme="minorHAnsi"/>
        </w:rPr>
      </w:pPr>
      <w:r w:rsidRPr="00422375">
        <w:rPr>
          <w:rFonts w:asciiTheme="minorHAnsi" w:hAnsiTheme="minorHAnsi" w:cstheme="minorHAnsi"/>
        </w:rPr>
        <w:tab/>
        <w:t>(2)</w:t>
      </w:r>
      <w:r w:rsidRPr="00422375">
        <w:rPr>
          <w:rFonts w:asciiTheme="minorHAnsi" w:hAnsiTheme="minorHAnsi" w:cstheme="minorHAnsi"/>
        </w:rPr>
        <w:tab/>
        <w:t>A person must not do class 2 demolition work unless the person has been issued with a licence to do class 1 or class 2 demolition work and the work is done in accordance with the conditions of the licence, if any.</w:t>
      </w:r>
    </w:p>
    <w:p w:rsidR="009352E2" w:rsidRPr="00422375" w:rsidRDefault="009352E2" w:rsidP="009352E2">
      <w:pPr>
        <w:pStyle w:val="Subsection"/>
        <w:spacing w:before="100"/>
        <w:rPr>
          <w:rFonts w:asciiTheme="minorHAnsi" w:hAnsiTheme="minorHAnsi" w:cstheme="minorHAnsi"/>
        </w:rPr>
      </w:pPr>
      <w:r w:rsidRPr="00422375">
        <w:rPr>
          <w:rFonts w:asciiTheme="minorHAnsi" w:hAnsiTheme="minorHAnsi" w:cstheme="minorHAnsi"/>
        </w:rPr>
        <w:tab/>
        <w:t>(3)</w:t>
      </w:r>
      <w:r w:rsidRPr="00422375">
        <w:rPr>
          <w:rFonts w:asciiTheme="minorHAnsi" w:hAnsiTheme="minorHAnsi" w:cstheme="minorHAnsi"/>
        </w:rPr>
        <w:tab/>
        <w:t>A person must not do class 3 demolition work unless the person has been issued with a licence to do class 1 or class 3 demolition work and the work is done in accordance with the conditions of the licence, if any.</w:t>
      </w:r>
    </w:p>
    <w:p w:rsidR="009352E2" w:rsidRPr="00422375" w:rsidRDefault="009352E2" w:rsidP="009352E2">
      <w:pPr>
        <w:pStyle w:val="Subsection"/>
        <w:spacing w:before="100"/>
        <w:rPr>
          <w:rFonts w:asciiTheme="minorHAnsi" w:hAnsiTheme="minorHAnsi" w:cstheme="minorHAnsi"/>
        </w:rPr>
      </w:pPr>
      <w:r w:rsidRPr="00422375">
        <w:rPr>
          <w:rFonts w:asciiTheme="minorHAnsi" w:hAnsiTheme="minorHAnsi" w:cstheme="minorHAnsi"/>
        </w:rPr>
        <w:tab/>
        <w:t>(4)</w:t>
      </w:r>
      <w:r w:rsidRPr="00422375">
        <w:rPr>
          <w:rFonts w:asciiTheme="minorHAnsi" w:hAnsiTheme="minorHAnsi" w:cstheme="minorHAnsi"/>
        </w:rPr>
        <w:tab/>
        <w:t>A person licensed to do class 2 demolition work must not do class 3 demolition work unless —</w:t>
      </w:r>
    </w:p>
    <w:p w:rsidR="009352E2" w:rsidRPr="00422375" w:rsidRDefault="009352E2" w:rsidP="009352E2">
      <w:pPr>
        <w:pStyle w:val="Indenta"/>
        <w:spacing w:before="60"/>
        <w:rPr>
          <w:rFonts w:asciiTheme="minorHAnsi" w:hAnsiTheme="minorHAnsi" w:cstheme="minorHAnsi"/>
        </w:rPr>
      </w:pPr>
      <w:r w:rsidRPr="00422375">
        <w:rPr>
          <w:rFonts w:asciiTheme="minorHAnsi" w:hAnsiTheme="minorHAnsi" w:cstheme="minorHAnsi"/>
        </w:rPr>
        <w:tab/>
        <w:t>(a)</w:t>
      </w:r>
      <w:r w:rsidRPr="00422375">
        <w:rPr>
          <w:rFonts w:asciiTheme="minorHAnsi" w:hAnsiTheme="minorHAnsi" w:cstheme="minorHAnsi"/>
        </w:rPr>
        <w:tab/>
        <w:t>the building or structure from which the roofing is removed is less than 10 metres in height when measured from the lowest ground level of the building or structure to the highest part of the building or structure; and</w:t>
      </w:r>
    </w:p>
    <w:p w:rsidR="009352E2" w:rsidRPr="00422375" w:rsidRDefault="009352E2" w:rsidP="009352E2">
      <w:pPr>
        <w:pStyle w:val="Indenta"/>
        <w:spacing w:before="60"/>
        <w:rPr>
          <w:rFonts w:asciiTheme="minorHAnsi" w:hAnsiTheme="minorHAnsi" w:cstheme="minorHAnsi"/>
        </w:rPr>
      </w:pPr>
      <w:r w:rsidRPr="00422375">
        <w:rPr>
          <w:rFonts w:asciiTheme="minorHAnsi" w:hAnsiTheme="minorHAnsi" w:cstheme="minorHAnsi"/>
        </w:rPr>
        <w:tab/>
        <w:t>(b)</w:t>
      </w:r>
      <w:r w:rsidRPr="00422375">
        <w:rPr>
          <w:rFonts w:asciiTheme="minorHAnsi" w:hAnsiTheme="minorHAnsi" w:cstheme="minorHAnsi"/>
        </w:rPr>
        <w:tab/>
        <w:t>the work is done in accordance with the conditions of the licence, if any.</w:t>
      </w:r>
    </w:p>
    <w:p w:rsidR="009352E2" w:rsidRPr="00422375" w:rsidRDefault="009352E2" w:rsidP="009352E2">
      <w:pPr>
        <w:pStyle w:val="Penstart"/>
        <w:spacing w:before="60"/>
        <w:rPr>
          <w:rFonts w:asciiTheme="minorHAnsi" w:hAnsiTheme="minorHAnsi" w:cstheme="minorHAnsi"/>
        </w:rPr>
      </w:pPr>
      <w:r w:rsidRPr="00422375">
        <w:rPr>
          <w:rFonts w:asciiTheme="minorHAnsi" w:hAnsiTheme="minorHAnsi" w:cstheme="minorHAnsi"/>
        </w:rPr>
        <w:tab/>
        <w:t>Penalty applicable to subregulations (1), (2), (3) and (4) for a person who commits the offence as an employee: the regulation 1.15 penalty.</w:t>
      </w:r>
    </w:p>
    <w:p w:rsidR="009352E2" w:rsidRPr="00422375" w:rsidRDefault="009352E2" w:rsidP="009352E2">
      <w:pPr>
        <w:pStyle w:val="Penstart"/>
        <w:spacing w:before="60"/>
        <w:rPr>
          <w:rFonts w:asciiTheme="minorHAnsi" w:hAnsiTheme="minorHAnsi" w:cstheme="minorHAnsi"/>
        </w:rPr>
      </w:pPr>
      <w:r w:rsidRPr="00422375">
        <w:rPr>
          <w:rFonts w:asciiTheme="minorHAnsi" w:hAnsiTheme="minorHAnsi" w:cstheme="minorHAnsi"/>
        </w:rPr>
        <w:tab/>
        <w:t>Penalty applicable to subregulations (1), (2), (3) and (4) in any other case: the regulation 1.16 penalty.</w:t>
      </w:r>
    </w:p>
    <w:p w:rsidR="009352E2" w:rsidRPr="00422375" w:rsidRDefault="009352E2" w:rsidP="009352E2">
      <w:pPr>
        <w:pStyle w:val="Footnotesection"/>
        <w:spacing w:before="80"/>
        <w:ind w:left="890" w:hanging="890"/>
        <w:rPr>
          <w:rFonts w:asciiTheme="minorHAnsi" w:hAnsiTheme="minorHAnsi" w:cstheme="minorHAnsi"/>
        </w:rPr>
      </w:pPr>
      <w:r w:rsidRPr="00422375">
        <w:rPr>
          <w:rFonts w:asciiTheme="minorHAnsi" w:hAnsiTheme="minorHAnsi" w:cstheme="minorHAnsi"/>
        </w:rPr>
        <w:lastRenderedPageBreak/>
        <w:tab/>
        <w:t>[Regulation 3.117 inserted: Gazette 30 Mar 2001 p. 1776</w:t>
      </w:r>
      <w:r w:rsidRPr="00422375">
        <w:rPr>
          <w:rFonts w:asciiTheme="minorHAnsi" w:hAnsiTheme="minorHAnsi" w:cstheme="minorHAnsi"/>
        </w:rPr>
        <w:noBreakHyphen/>
        <w:t>7; amended: Gazette 7 Jun 2002 p. 2734</w:t>
      </w:r>
      <w:r w:rsidRPr="00422375">
        <w:rPr>
          <w:rFonts w:asciiTheme="minorHAnsi" w:hAnsiTheme="minorHAnsi" w:cstheme="minorHAnsi"/>
        </w:rPr>
        <w:noBreakHyphen/>
        <w:t>5; 14 Dec 2004 p. 6017.]</w:t>
      </w:r>
    </w:p>
    <w:p w:rsidR="009352E2" w:rsidRPr="00422375" w:rsidRDefault="009352E2" w:rsidP="00AC5320">
      <w:pPr>
        <w:pStyle w:val="Heading2"/>
        <w:rPr>
          <w:rFonts w:asciiTheme="minorHAnsi" w:hAnsiTheme="minorHAnsi" w:cstheme="minorHAnsi"/>
          <w:sz w:val="24"/>
        </w:rPr>
      </w:pPr>
      <w:bookmarkStart w:id="27" w:name="_Toc11937801"/>
      <w:bookmarkStart w:id="28" w:name="_Toc14170214"/>
      <w:bookmarkStart w:id="29" w:name="_Toc14170880"/>
      <w:r w:rsidRPr="00422375">
        <w:rPr>
          <w:rStyle w:val="CharSectno"/>
          <w:rFonts w:asciiTheme="minorHAnsi" w:hAnsiTheme="minorHAnsi" w:cstheme="minorHAnsi"/>
          <w:sz w:val="24"/>
        </w:rPr>
        <w:t>3.118</w:t>
      </w:r>
      <w:r w:rsidRPr="00422375">
        <w:rPr>
          <w:rFonts w:asciiTheme="minorHAnsi" w:hAnsiTheme="minorHAnsi" w:cstheme="minorHAnsi"/>
          <w:sz w:val="24"/>
        </w:rPr>
        <w:t>.</w:t>
      </w:r>
      <w:r w:rsidRPr="00422375">
        <w:rPr>
          <w:rFonts w:asciiTheme="minorHAnsi" w:hAnsiTheme="minorHAnsi" w:cstheme="minorHAnsi"/>
          <w:sz w:val="24"/>
        </w:rPr>
        <w:tab/>
        <w:t>Class 1, 2 or 3 demolition work, duty of employer etc. to ensure person doing is licensed</w:t>
      </w:r>
      <w:bookmarkEnd w:id="27"/>
      <w:bookmarkEnd w:id="28"/>
      <w:bookmarkEnd w:id="29"/>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r>
      <w:r w:rsidRPr="00422375">
        <w:rPr>
          <w:rFonts w:asciiTheme="minorHAnsi" w:hAnsiTheme="minorHAnsi" w:cstheme="minorHAnsi"/>
        </w:rPr>
        <w:tab/>
        <w:t>A person who, at a workplace, is an employer, the main contractor, a self</w:t>
      </w:r>
      <w:r w:rsidRPr="00422375">
        <w:rPr>
          <w:rFonts w:asciiTheme="minorHAnsi" w:hAnsiTheme="minorHAnsi" w:cstheme="minorHAnsi"/>
        </w:rPr>
        <w:noBreakHyphen/>
        <w:t>employed person or the person having control of the workplace must ensure that —</w:t>
      </w:r>
    </w:p>
    <w:p w:rsidR="009352E2" w:rsidRPr="00422375" w:rsidRDefault="009352E2" w:rsidP="009352E2">
      <w:pPr>
        <w:pStyle w:val="Indenta"/>
        <w:rPr>
          <w:rFonts w:asciiTheme="minorHAnsi" w:hAnsiTheme="minorHAnsi" w:cstheme="minorHAnsi"/>
        </w:rPr>
      </w:pPr>
      <w:r w:rsidRPr="00422375">
        <w:rPr>
          <w:rFonts w:asciiTheme="minorHAnsi" w:hAnsiTheme="minorHAnsi" w:cstheme="minorHAnsi"/>
        </w:rPr>
        <w:tab/>
        <w:t>(a)</w:t>
      </w:r>
      <w:r w:rsidRPr="00422375">
        <w:rPr>
          <w:rFonts w:asciiTheme="minorHAnsi" w:hAnsiTheme="minorHAnsi" w:cstheme="minorHAnsi"/>
        </w:rPr>
        <w:tab/>
        <w:t>any class 1 demolition work to be done at the workplace is done by a person who has been issued with a licence to do class 1 demolition work; and</w:t>
      </w:r>
    </w:p>
    <w:p w:rsidR="009352E2" w:rsidRPr="00422375" w:rsidRDefault="009352E2" w:rsidP="009352E2">
      <w:pPr>
        <w:pStyle w:val="Indenta"/>
        <w:rPr>
          <w:rFonts w:asciiTheme="minorHAnsi" w:hAnsiTheme="minorHAnsi" w:cstheme="minorHAnsi"/>
        </w:rPr>
      </w:pPr>
      <w:r w:rsidRPr="00422375">
        <w:rPr>
          <w:rFonts w:asciiTheme="minorHAnsi" w:hAnsiTheme="minorHAnsi" w:cstheme="minorHAnsi"/>
        </w:rPr>
        <w:tab/>
        <w:t>(b)</w:t>
      </w:r>
      <w:r w:rsidRPr="00422375">
        <w:rPr>
          <w:rFonts w:asciiTheme="minorHAnsi" w:hAnsiTheme="minorHAnsi" w:cstheme="minorHAnsi"/>
        </w:rPr>
        <w:tab/>
        <w:t>any class 2 demolition work to be done at the workplace is done by a person who has been issued with a licence to do class 1 or class 2 demolition work; and</w:t>
      </w:r>
    </w:p>
    <w:p w:rsidR="009352E2" w:rsidRPr="00422375" w:rsidRDefault="009352E2" w:rsidP="009352E2">
      <w:pPr>
        <w:pStyle w:val="Indenta"/>
        <w:rPr>
          <w:rFonts w:asciiTheme="minorHAnsi" w:hAnsiTheme="minorHAnsi" w:cstheme="minorHAnsi"/>
        </w:rPr>
      </w:pPr>
      <w:r w:rsidRPr="00422375">
        <w:rPr>
          <w:rFonts w:asciiTheme="minorHAnsi" w:hAnsiTheme="minorHAnsi" w:cstheme="minorHAnsi"/>
        </w:rPr>
        <w:tab/>
        <w:t>(c)</w:t>
      </w:r>
      <w:r w:rsidRPr="00422375">
        <w:rPr>
          <w:rFonts w:asciiTheme="minorHAnsi" w:hAnsiTheme="minorHAnsi" w:cstheme="minorHAnsi"/>
        </w:rP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rsidR="009352E2" w:rsidRPr="00422375" w:rsidRDefault="009352E2" w:rsidP="009352E2">
      <w:pPr>
        <w:pStyle w:val="Indenta"/>
        <w:rPr>
          <w:rFonts w:asciiTheme="minorHAnsi" w:hAnsiTheme="minorHAnsi" w:cstheme="minorHAnsi"/>
        </w:rPr>
      </w:pPr>
      <w:r w:rsidRPr="00422375">
        <w:rPr>
          <w:rFonts w:asciiTheme="minorHAnsi" w:hAnsiTheme="minorHAnsi" w:cstheme="minorHAnsi"/>
        </w:rPr>
        <w:tab/>
        <w:t>(d)</w:t>
      </w:r>
      <w:r w:rsidRPr="00422375">
        <w:rPr>
          <w:rFonts w:asciiTheme="minorHAnsi" w:hAnsiTheme="minorHAnsi" w:cstheme="minorHAnsi"/>
        </w:rPr>
        <w:tab/>
      </w:r>
      <w:r w:rsidRPr="00422375">
        <w:rPr>
          <w:rFonts w:asciiTheme="minorHAnsi" w:hAnsiTheme="minorHAnsi" w:cstheme="minorHAnsi"/>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rsidRPr="00422375">
        <w:rPr>
          <w:rFonts w:asciiTheme="minorHAnsi" w:hAnsiTheme="minorHAnsi" w:cstheme="minorHAnsi"/>
        </w:rPr>
        <w:t>.</w:t>
      </w:r>
    </w:p>
    <w:p w:rsidR="009352E2" w:rsidRPr="00422375" w:rsidRDefault="009352E2" w:rsidP="009352E2">
      <w:pPr>
        <w:pStyle w:val="Penstart"/>
        <w:rPr>
          <w:rFonts w:asciiTheme="minorHAnsi" w:hAnsiTheme="minorHAnsi" w:cstheme="minorHAnsi"/>
        </w:rPr>
      </w:pPr>
      <w:r w:rsidRPr="00422375">
        <w:rPr>
          <w:rFonts w:asciiTheme="minorHAnsi" w:hAnsiTheme="minorHAnsi" w:cstheme="minorHAnsi"/>
        </w:rPr>
        <w:tab/>
        <w:t>Penalty: the regulation 1.16 penalty.</w:t>
      </w:r>
    </w:p>
    <w:p w:rsidR="009352E2" w:rsidRPr="00422375" w:rsidRDefault="009352E2" w:rsidP="009352E2">
      <w:pPr>
        <w:pStyle w:val="Footnotesection"/>
        <w:keepLines w:val="0"/>
        <w:ind w:left="890" w:hanging="890"/>
        <w:rPr>
          <w:rFonts w:asciiTheme="minorHAnsi" w:hAnsiTheme="minorHAnsi" w:cstheme="minorHAnsi"/>
        </w:rPr>
      </w:pPr>
      <w:r w:rsidRPr="00422375">
        <w:rPr>
          <w:rFonts w:asciiTheme="minorHAnsi" w:hAnsiTheme="minorHAnsi" w:cstheme="minorHAnsi"/>
        </w:rPr>
        <w:tab/>
        <w:t>[Regulation 3.118 inserted: Gazette 30 Mar 2001 p. 1777; amended: Gazette 7 Jun 2002 p. 2735; 14 Dec 2004 p. 6018.]</w:t>
      </w:r>
    </w:p>
    <w:p w:rsidR="009352E2" w:rsidRPr="00422375" w:rsidRDefault="009352E2" w:rsidP="00AC5320">
      <w:pPr>
        <w:pStyle w:val="Heading2"/>
        <w:rPr>
          <w:rFonts w:asciiTheme="minorHAnsi" w:hAnsiTheme="minorHAnsi" w:cstheme="minorHAnsi"/>
          <w:snapToGrid w:val="0"/>
          <w:sz w:val="24"/>
        </w:rPr>
      </w:pPr>
      <w:bookmarkStart w:id="30" w:name="_Toc11937802"/>
      <w:bookmarkStart w:id="31" w:name="_Toc14170215"/>
      <w:bookmarkStart w:id="32" w:name="_Toc14170881"/>
      <w:r w:rsidRPr="00422375">
        <w:rPr>
          <w:rStyle w:val="CharSectno"/>
          <w:rFonts w:asciiTheme="minorHAnsi" w:hAnsiTheme="minorHAnsi" w:cstheme="minorHAnsi"/>
          <w:sz w:val="24"/>
        </w:rPr>
        <w:t>3.119</w:t>
      </w:r>
      <w:r w:rsidRPr="00422375">
        <w:rPr>
          <w:rFonts w:asciiTheme="minorHAnsi" w:hAnsiTheme="minorHAnsi" w:cstheme="minorHAnsi"/>
          <w:sz w:val="24"/>
        </w:rPr>
        <w:t>.</w:t>
      </w:r>
      <w:r w:rsidRPr="00422375">
        <w:rPr>
          <w:rFonts w:asciiTheme="minorHAnsi" w:hAnsiTheme="minorHAnsi" w:cstheme="minorHAnsi"/>
          <w:sz w:val="24"/>
        </w:rPr>
        <w:tab/>
      </w:r>
      <w:r w:rsidRPr="00422375">
        <w:rPr>
          <w:rFonts w:asciiTheme="minorHAnsi" w:hAnsiTheme="minorHAnsi" w:cstheme="minorHAnsi"/>
          <w:snapToGrid w:val="0"/>
          <w:sz w:val="24"/>
        </w:rPr>
        <w:t>Proposed class 1, 2 or 3 demolition work in accordance with standard, Commissioner to be notified of</w:t>
      </w:r>
      <w:bookmarkEnd w:id="30"/>
      <w:bookmarkEnd w:id="31"/>
      <w:bookmarkEnd w:id="32"/>
    </w:p>
    <w:p w:rsidR="009352E2" w:rsidRPr="00422375" w:rsidRDefault="009352E2" w:rsidP="009352E2">
      <w:pPr>
        <w:pStyle w:val="Subsection"/>
        <w:rPr>
          <w:rFonts w:asciiTheme="minorHAnsi" w:hAnsiTheme="minorHAnsi" w:cstheme="minorHAnsi"/>
          <w:snapToGrid w:val="0"/>
        </w:rPr>
      </w:pPr>
      <w:r w:rsidRPr="00422375">
        <w:rPr>
          <w:rFonts w:asciiTheme="minorHAnsi" w:hAnsiTheme="minorHAnsi" w:cstheme="minorHAnsi"/>
          <w:snapToGrid w:val="0"/>
        </w:rPr>
        <w:tab/>
        <w:t>(1)</w:t>
      </w:r>
      <w:r w:rsidRPr="00422375">
        <w:rPr>
          <w:rFonts w:asciiTheme="minorHAnsi" w:hAnsiTheme="minorHAnsi" w:cstheme="minorHAnsi"/>
          <w:snapToGrid w:val="0"/>
        </w:rPr>
        <w:tab/>
        <w:t xml:space="preserve">A person who wishes to do class 1, class 2 or </w:t>
      </w:r>
      <w:r w:rsidRPr="00422375">
        <w:rPr>
          <w:rFonts w:asciiTheme="minorHAnsi" w:hAnsiTheme="minorHAnsi" w:cstheme="minorHAnsi"/>
        </w:rPr>
        <w:t xml:space="preserve">class 3 demolition work </w:t>
      </w:r>
      <w:r w:rsidRPr="00422375">
        <w:rPr>
          <w:rFonts w:asciiTheme="minorHAnsi" w:hAnsiTheme="minorHAnsi" w:cstheme="minorHAnsi"/>
          <w:snapToGrid w:val="0"/>
        </w:rPr>
        <w:t>in a manner that would be in accordance with AS 2601 is to notify the Commissioner at least 5 working days before the work is intended to begin.</w:t>
      </w:r>
    </w:p>
    <w:p w:rsidR="009352E2" w:rsidRPr="00422375" w:rsidRDefault="009352E2" w:rsidP="009352E2">
      <w:pPr>
        <w:pStyle w:val="Subsection"/>
        <w:spacing w:before="200"/>
        <w:rPr>
          <w:rFonts w:asciiTheme="minorHAnsi" w:hAnsiTheme="minorHAnsi" w:cstheme="minorHAnsi"/>
          <w:snapToGrid w:val="0"/>
        </w:rPr>
      </w:pPr>
      <w:r w:rsidRPr="00422375">
        <w:rPr>
          <w:rFonts w:asciiTheme="minorHAnsi" w:hAnsiTheme="minorHAnsi" w:cstheme="minorHAnsi"/>
          <w:snapToGrid w:val="0"/>
        </w:rPr>
        <w:tab/>
        <w:t>(2)</w:t>
      </w:r>
      <w:r w:rsidRPr="00422375">
        <w:rPr>
          <w:rFonts w:asciiTheme="minorHAnsi" w:hAnsiTheme="minorHAnsi" w:cstheme="minorHAnsi"/>
          <w:snapToGrid w:val="0"/>
        </w:rPr>
        <w:tab/>
        <w:t>The notification is to be in an approved form and is to be accompanied —</w:t>
      </w:r>
    </w:p>
    <w:p w:rsidR="009352E2" w:rsidRPr="00422375" w:rsidRDefault="009352E2" w:rsidP="009352E2">
      <w:pPr>
        <w:pStyle w:val="Indenta"/>
        <w:spacing w:before="100"/>
        <w:rPr>
          <w:rFonts w:asciiTheme="minorHAnsi" w:hAnsiTheme="minorHAnsi" w:cstheme="minorHAnsi"/>
          <w:snapToGrid w:val="0"/>
        </w:rPr>
      </w:pPr>
      <w:r w:rsidRPr="00422375">
        <w:rPr>
          <w:rFonts w:asciiTheme="minorHAnsi" w:hAnsiTheme="minorHAnsi" w:cstheme="minorHAnsi"/>
          <w:snapToGrid w:val="0"/>
        </w:rPr>
        <w:tab/>
        <w:t>(a)</w:t>
      </w:r>
      <w:r w:rsidRPr="00422375">
        <w:rPr>
          <w:rFonts w:asciiTheme="minorHAnsi" w:hAnsiTheme="minorHAnsi" w:cstheme="minorHAnsi"/>
          <w:snapToGrid w:val="0"/>
        </w:rPr>
        <w:tab/>
        <w:t>by the name of the licensed person who will do the demolition work; and</w:t>
      </w:r>
    </w:p>
    <w:p w:rsidR="009352E2" w:rsidRPr="00422375" w:rsidRDefault="009352E2" w:rsidP="009352E2">
      <w:pPr>
        <w:pStyle w:val="Indenta"/>
        <w:spacing w:before="100"/>
        <w:rPr>
          <w:rFonts w:asciiTheme="minorHAnsi" w:hAnsiTheme="minorHAnsi" w:cstheme="minorHAnsi"/>
          <w:snapToGrid w:val="0"/>
        </w:rPr>
      </w:pPr>
      <w:r w:rsidRPr="00422375">
        <w:rPr>
          <w:rFonts w:asciiTheme="minorHAnsi" w:hAnsiTheme="minorHAnsi" w:cstheme="minorHAnsi"/>
          <w:snapToGrid w:val="0"/>
        </w:rPr>
        <w:tab/>
        <w:t>(b)</w:t>
      </w:r>
      <w:r w:rsidRPr="00422375">
        <w:rPr>
          <w:rFonts w:asciiTheme="minorHAnsi" w:hAnsiTheme="minorHAnsi" w:cstheme="minorHAnsi"/>
          <w:snapToGrid w:val="0"/>
        </w:rPr>
        <w:tab/>
        <w:t>subject to subregulation (3), by written confirmation of the licensed person that the demolition work will be done in accordance with AS 2601; and</w:t>
      </w:r>
    </w:p>
    <w:p w:rsidR="009352E2" w:rsidRPr="00422375" w:rsidRDefault="009352E2" w:rsidP="009352E2">
      <w:pPr>
        <w:pStyle w:val="Indenta"/>
        <w:spacing w:before="100"/>
        <w:rPr>
          <w:rFonts w:asciiTheme="minorHAnsi" w:hAnsiTheme="minorHAnsi" w:cstheme="minorHAnsi"/>
          <w:snapToGrid w:val="0"/>
        </w:rPr>
      </w:pPr>
      <w:r w:rsidRPr="00422375">
        <w:rPr>
          <w:rFonts w:asciiTheme="minorHAnsi" w:hAnsiTheme="minorHAnsi" w:cstheme="minorHAnsi"/>
          <w:snapToGrid w:val="0"/>
        </w:rPr>
        <w:tab/>
        <w:t>(c)</w:t>
      </w:r>
      <w:r w:rsidRPr="00422375">
        <w:rPr>
          <w:rFonts w:asciiTheme="minorHAnsi" w:hAnsiTheme="minorHAnsi" w:cstheme="minorHAnsi"/>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rsidR="009352E2" w:rsidRPr="00422375" w:rsidRDefault="009352E2" w:rsidP="009352E2">
      <w:pPr>
        <w:pStyle w:val="Indenta"/>
        <w:spacing w:before="100"/>
        <w:rPr>
          <w:rFonts w:asciiTheme="minorHAnsi" w:hAnsiTheme="minorHAnsi" w:cstheme="minorHAnsi"/>
          <w:snapToGrid w:val="0"/>
        </w:rPr>
      </w:pPr>
      <w:r w:rsidRPr="00422375">
        <w:rPr>
          <w:rFonts w:asciiTheme="minorHAnsi" w:hAnsiTheme="minorHAnsi" w:cstheme="minorHAnsi"/>
          <w:snapToGrid w:val="0"/>
        </w:rPr>
        <w:tab/>
        <w:t>(d)</w:t>
      </w:r>
      <w:r w:rsidRPr="00422375">
        <w:rPr>
          <w:rFonts w:asciiTheme="minorHAnsi" w:hAnsiTheme="minorHAnsi" w:cstheme="minorHAnsi"/>
          <w:snapToGrid w:val="0"/>
        </w:rPr>
        <w:tab/>
        <w:t>by written confirmation of the licensed person that the demolition work will be directly supervised by a competent person at all times when the demolition work is being done.</w:t>
      </w:r>
    </w:p>
    <w:p w:rsidR="009352E2" w:rsidRPr="00422375" w:rsidRDefault="009352E2" w:rsidP="009352E2">
      <w:pPr>
        <w:pStyle w:val="Subsection"/>
        <w:spacing w:before="200"/>
        <w:rPr>
          <w:rFonts w:asciiTheme="minorHAnsi" w:hAnsiTheme="minorHAnsi" w:cstheme="minorHAnsi"/>
        </w:rPr>
      </w:pPr>
      <w:r w:rsidRPr="00422375">
        <w:rPr>
          <w:rFonts w:asciiTheme="minorHAnsi" w:hAnsiTheme="minorHAnsi" w:cstheme="minorHAnsi"/>
        </w:rPr>
        <w:lastRenderedPageBreak/>
        <w:tab/>
        <w:t>(3)</w:t>
      </w:r>
      <w:r w:rsidRPr="00422375">
        <w:rPr>
          <w:rFonts w:asciiTheme="minorHAnsi" w:hAnsiTheme="minorHAnsi" w:cstheme="minorHAnsi"/>
        </w:rPr>
        <w:tab/>
        <w:t xml:space="preserve">For the purposes of subregulation (2)(b) it is not necessary for the licensed person to give </w:t>
      </w:r>
      <w:r w:rsidRPr="00422375">
        <w:rPr>
          <w:rFonts w:asciiTheme="minorHAnsi" w:hAnsiTheme="minorHAnsi" w:cstheme="minorHAnsi"/>
          <w:snapToGrid w:val="0"/>
        </w:rPr>
        <w:t>written confirmation that the work plan required to be prepared under AS 2601 will be submitted to the Commissioner for approval.</w:t>
      </w:r>
    </w:p>
    <w:p w:rsidR="009352E2" w:rsidRPr="00422375" w:rsidRDefault="009352E2" w:rsidP="009352E2">
      <w:pPr>
        <w:pStyle w:val="Footnotesection"/>
        <w:spacing w:before="80"/>
        <w:ind w:left="890" w:hanging="890"/>
        <w:rPr>
          <w:rFonts w:asciiTheme="minorHAnsi" w:hAnsiTheme="minorHAnsi" w:cstheme="minorHAnsi"/>
        </w:rPr>
      </w:pPr>
      <w:r w:rsidRPr="00422375">
        <w:rPr>
          <w:rFonts w:asciiTheme="minorHAnsi" w:hAnsiTheme="minorHAnsi" w:cstheme="minorHAnsi"/>
        </w:rPr>
        <w:tab/>
        <w:t>[Regulation 3.119 inserted: Gazette 30 Mar 2001 p. 1777</w:t>
      </w:r>
      <w:r w:rsidRPr="00422375">
        <w:rPr>
          <w:rFonts w:asciiTheme="minorHAnsi" w:hAnsiTheme="minorHAnsi" w:cstheme="minorHAnsi"/>
        </w:rPr>
        <w:noBreakHyphen/>
        <w:t>8.]</w:t>
      </w:r>
    </w:p>
    <w:p w:rsidR="009352E2" w:rsidRPr="00422375" w:rsidRDefault="009352E2" w:rsidP="00AC5320">
      <w:pPr>
        <w:pStyle w:val="Heading2"/>
        <w:rPr>
          <w:rFonts w:asciiTheme="minorHAnsi" w:hAnsiTheme="minorHAnsi" w:cstheme="minorHAnsi"/>
          <w:snapToGrid w:val="0"/>
          <w:sz w:val="24"/>
        </w:rPr>
      </w:pPr>
      <w:bookmarkStart w:id="33" w:name="_Toc11937803"/>
      <w:bookmarkStart w:id="34" w:name="_Toc14170216"/>
      <w:bookmarkStart w:id="35" w:name="_Toc14170882"/>
      <w:r w:rsidRPr="00422375">
        <w:rPr>
          <w:rStyle w:val="CharSectno"/>
          <w:rFonts w:asciiTheme="minorHAnsi" w:hAnsiTheme="minorHAnsi" w:cstheme="minorHAnsi"/>
          <w:sz w:val="24"/>
        </w:rPr>
        <w:t>3.120</w:t>
      </w:r>
      <w:r w:rsidRPr="00422375">
        <w:rPr>
          <w:rFonts w:asciiTheme="minorHAnsi" w:hAnsiTheme="minorHAnsi" w:cstheme="minorHAnsi"/>
          <w:snapToGrid w:val="0"/>
          <w:sz w:val="24"/>
        </w:rPr>
        <w:t>.</w:t>
      </w:r>
      <w:r w:rsidRPr="00422375">
        <w:rPr>
          <w:rFonts w:asciiTheme="minorHAnsi" w:hAnsiTheme="minorHAnsi" w:cstheme="minorHAnsi"/>
          <w:snapToGrid w:val="0"/>
          <w:sz w:val="24"/>
        </w:rPr>
        <w:tab/>
        <w:t>Proposed class 1, 2 or 3 demolition work not in accordance with standard, approval of Commissioner to be sought</w:t>
      </w:r>
      <w:bookmarkEnd w:id="33"/>
      <w:bookmarkEnd w:id="34"/>
      <w:bookmarkEnd w:id="35"/>
    </w:p>
    <w:p w:rsidR="009352E2" w:rsidRPr="00422375" w:rsidRDefault="009352E2" w:rsidP="009352E2">
      <w:pPr>
        <w:pStyle w:val="Subsection"/>
        <w:spacing w:before="140"/>
        <w:rPr>
          <w:rFonts w:asciiTheme="minorHAnsi" w:hAnsiTheme="minorHAnsi" w:cstheme="minorHAnsi"/>
          <w:snapToGrid w:val="0"/>
        </w:rPr>
      </w:pPr>
      <w:r w:rsidRPr="00422375">
        <w:rPr>
          <w:rFonts w:asciiTheme="minorHAnsi" w:hAnsiTheme="minorHAnsi" w:cstheme="minorHAnsi"/>
          <w:snapToGrid w:val="0"/>
        </w:rPr>
        <w:tab/>
        <w:t>(1)</w:t>
      </w:r>
      <w:r w:rsidRPr="00422375">
        <w:rPr>
          <w:rFonts w:asciiTheme="minorHAnsi" w:hAnsiTheme="minorHAnsi" w:cstheme="minorHAnsi"/>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rsidR="009352E2" w:rsidRPr="00422375" w:rsidRDefault="009352E2" w:rsidP="009352E2">
      <w:pPr>
        <w:pStyle w:val="Subsection"/>
        <w:rPr>
          <w:rFonts w:asciiTheme="minorHAnsi" w:hAnsiTheme="minorHAnsi" w:cstheme="minorHAnsi"/>
          <w:snapToGrid w:val="0"/>
        </w:rPr>
      </w:pPr>
      <w:r w:rsidRPr="00422375">
        <w:rPr>
          <w:rFonts w:asciiTheme="minorHAnsi" w:hAnsiTheme="minorHAnsi" w:cstheme="minorHAnsi"/>
          <w:snapToGrid w:val="0"/>
        </w:rPr>
        <w:tab/>
        <w:t>(2)</w:t>
      </w:r>
      <w:r w:rsidRPr="00422375">
        <w:rPr>
          <w:rFonts w:asciiTheme="minorHAnsi" w:hAnsiTheme="minorHAnsi" w:cstheme="minorHAnsi"/>
          <w:snapToGrid w:val="0"/>
        </w:rPr>
        <w:tab/>
        <w:t>The application is to be in an approved form and is to be accompanied by —</w:t>
      </w:r>
    </w:p>
    <w:p w:rsidR="009352E2" w:rsidRPr="00422375" w:rsidRDefault="009352E2" w:rsidP="009352E2">
      <w:pPr>
        <w:pStyle w:val="Indenta"/>
        <w:rPr>
          <w:rFonts w:asciiTheme="minorHAnsi" w:hAnsiTheme="minorHAnsi" w:cstheme="minorHAnsi"/>
          <w:snapToGrid w:val="0"/>
        </w:rPr>
      </w:pPr>
      <w:r w:rsidRPr="00422375">
        <w:rPr>
          <w:rFonts w:asciiTheme="minorHAnsi" w:hAnsiTheme="minorHAnsi" w:cstheme="minorHAnsi"/>
          <w:snapToGrid w:val="0"/>
        </w:rPr>
        <w:tab/>
        <w:t>(a)</w:t>
      </w:r>
      <w:r w:rsidRPr="00422375">
        <w:rPr>
          <w:rFonts w:asciiTheme="minorHAnsi" w:hAnsiTheme="minorHAnsi" w:cstheme="minorHAnsi"/>
          <w:snapToGrid w:val="0"/>
        </w:rPr>
        <w:tab/>
        <w:t>the work plan referred to in AS 2601 in respect of the demolition work; and</w:t>
      </w:r>
    </w:p>
    <w:p w:rsidR="009352E2" w:rsidRPr="00422375" w:rsidRDefault="009352E2" w:rsidP="009352E2">
      <w:pPr>
        <w:pStyle w:val="Indenta"/>
        <w:rPr>
          <w:rFonts w:asciiTheme="minorHAnsi" w:hAnsiTheme="minorHAnsi" w:cstheme="minorHAnsi"/>
          <w:snapToGrid w:val="0"/>
        </w:rPr>
      </w:pPr>
      <w:r w:rsidRPr="00422375">
        <w:rPr>
          <w:rFonts w:asciiTheme="minorHAnsi" w:hAnsiTheme="minorHAnsi" w:cstheme="minorHAnsi"/>
          <w:snapToGrid w:val="0"/>
        </w:rPr>
        <w:tab/>
        <w:t>(b)</w:t>
      </w:r>
      <w:r w:rsidRPr="00422375">
        <w:rPr>
          <w:rFonts w:asciiTheme="minorHAnsi" w:hAnsiTheme="minorHAnsi" w:cstheme="minorHAnsi"/>
          <w:snapToGrid w:val="0"/>
        </w:rPr>
        <w:tab/>
        <w:t>such other information as the Commissioner requires to consider the application.</w:t>
      </w:r>
    </w:p>
    <w:p w:rsidR="009352E2" w:rsidRPr="00422375" w:rsidRDefault="009352E2" w:rsidP="009352E2">
      <w:pPr>
        <w:pStyle w:val="Footnotesection"/>
        <w:rPr>
          <w:rFonts w:asciiTheme="minorHAnsi" w:hAnsiTheme="minorHAnsi" w:cstheme="minorHAnsi"/>
        </w:rPr>
      </w:pPr>
      <w:r w:rsidRPr="00422375">
        <w:rPr>
          <w:rFonts w:asciiTheme="minorHAnsi" w:hAnsiTheme="minorHAnsi" w:cstheme="minorHAnsi"/>
        </w:rPr>
        <w:tab/>
        <w:t>[Regulation 3.120 inserted: Gazette 30 Mar 2001 p. 1778.]</w:t>
      </w:r>
    </w:p>
    <w:p w:rsidR="009352E2" w:rsidRPr="00422375" w:rsidRDefault="009352E2" w:rsidP="00AC5320">
      <w:pPr>
        <w:pStyle w:val="Heading2"/>
        <w:rPr>
          <w:rFonts w:asciiTheme="minorHAnsi" w:hAnsiTheme="minorHAnsi" w:cstheme="minorHAnsi"/>
          <w:snapToGrid w:val="0"/>
          <w:sz w:val="24"/>
        </w:rPr>
      </w:pPr>
      <w:bookmarkStart w:id="36" w:name="_Toc11937804"/>
      <w:bookmarkStart w:id="37" w:name="_Toc14170217"/>
      <w:bookmarkStart w:id="38" w:name="_Toc14170883"/>
      <w:r w:rsidRPr="00422375">
        <w:rPr>
          <w:rStyle w:val="CharSectno"/>
          <w:rFonts w:asciiTheme="minorHAnsi" w:hAnsiTheme="minorHAnsi" w:cstheme="minorHAnsi"/>
          <w:sz w:val="24"/>
        </w:rPr>
        <w:t>3.121</w:t>
      </w:r>
      <w:r w:rsidRPr="00422375">
        <w:rPr>
          <w:rFonts w:asciiTheme="minorHAnsi" w:hAnsiTheme="minorHAnsi" w:cstheme="minorHAnsi"/>
          <w:snapToGrid w:val="0"/>
          <w:sz w:val="24"/>
        </w:rPr>
        <w:t>.</w:t>
      </w:r>
      <w:r w:rsidRPr="00422375">
        <w:rPr>
          <w:rFonts w:asciiTheme="minorHAnsi" w:hAnsiTheme="minorHAnsi" w:cstheme="minorHAnsi"/>
          <w:snapToGrid w:val="0"/>
          <w:sz w:val="24"/>
        </w:rPr>
        <w:tab/>
        <w:t>Application under r. 3.120, Commissioner’s functions as to</w:t>
      </w:r>
      <w:bookmarkEnd w:id="36"/>
      <w:bookmarkEnd w:id="37"/>
      <w:bookmarkEnd w:id="38"/>
    </w:p>
    <w:p w:rsidR="009352E2" w:rsidRPr="00422375" w:rsidRDefault="009352E2" w:rsidP="009352E2">
      <w:pPr>
        <w:pStyle w:val="Subsection"/>
        <w:spacing w:before="180"/>
        <w:rPr>
          <w:rFonts w:asciiTheme="minorHAnsi" w:hAnsiTheme="minorHAnsi" w:cstheme="minorHAnsi"/>
          <w:snapToGrid w:val="0"/>
        </w:rPr>
      </w:pPr>
      <w:r w:rsidRPr="00422375">
        <w:rPr>
          <w:rFonts w:asciiTheme="minorHAnsi" w:hAnsiTheme="minorHAnsi" w:cstheme="minorHAnsi"/>
          <w:snapToGrid w:val="0"/>
        </w:rPr>
        <w:tab/>
        <w:t>(1)</w:t>
      </w:r>
      <w:r w:rsidRPr="00422375">
        <w:rPr>
          <w:rFonts w:asciiTheme="minorHAnsi" w:hAnsiTheme="minorHAnsi" w:cstheme="minorHAnsi"/>
          <w:snapToGrid w:val="0"/>
        </w:rPr>
        <w:tab/>
        <w:t>The Commissioner is to acknowledge the receipt of an application under regulation 3.120 within 10 days of receiving the application.</w:t>
      </w:r>
    </w:p>
    <w:p w:rsidR="009352E2" w:rsidRPr="00422375" w:rsidRDefault="009352E2" w:rsidP="009352E2">
      <w:pPr>
        <w:pStyle w:val="Subsection"/>
        <w:spacing w:before="180"/>
        <w:rPr>
          <w:rFonts w:asciiTheme="minorHAnsi" w:hAnsiTheme="minorHAnsi" w:cstheme="minorHAnsi"/>
          <w:snapToGrid w:val="0"/>
        </w:rPr>
      </w:pPr>
      <w:r w:rsidRPr="00422375">
        <w:rPr>
          <w:rFonts w:asciiTheme="minorHAnsi" w:hAnsiTheme="minorHAnsi" w:cstheme="minorHAnsi"/>
          <w:snapToGrid w:val="0"/>
        </w:rPr>
        <w:tab/>
        <w:t>(2)</w:t>
      </w:r>
      <w:r w:rsidRPr="00422375">
        <w:rPr>
          <w:rFonts w:asciiTheme="minorHAnsi" w:hAnsiTheme="minorHAnsi" w:cstheme="minorHAnsi"/>
          <w:snapToGrid w:val="0"/>
        </w:rPr>
        <w:tab/>
        <w:t>The acknowledgment is to include either —</w:t>
      </w:r>
    </w:p>
    <w:p w:rsidR="009352E2" w:rsidRPr="00422375" w:rsidRDefault="009352E2" w:rsidP="009352E2">
      <w:pPr>
        <w:pStyle w:val="Indenta"/>
        <w:rPr>
          <w:rFonts w:asciiTheme="minorHAnsi" w:hAnsiTheme="minorHAnsi" w:cstheme="minorHAnsi"/>
          <w:snapToGrid w:val="0"/>
        </w:rPr>
      </w:pPr>
      <w:r w:rsidRPr="00422375">
        <w:rPr>
          <w:rFonts w:asciiTheme="minorHAnsi" w:hAnsiTheme="minorHAnsi" w:cstheme="minorHAnsi"/>
          <w:snapToGrid w:val="0"/>
        </w:rPr>
        <w:tab/>
        <w:t>(a)</w:t>
      </w:r>
      <w:r w:rsidRPr="00422375">
        <w:rPr>
          <w:rFonts w:asciiTheme="minorHAnsi" w:hAnsiTheme="minorHAnsi" w:cstheme="minorHAnsi"/>
          <w:snapToGrid w:val="0"/>
        </w:rPr>
        <w:tab/>
        <w:t>advice to the effect that the demolition work has not been approved by the Commissioner; or</w:t>
      </w:r>
    </w:p>
    <w:p w:rsidR="009352E2" w:rsidRPr="00422375" w:rsidRDefault="009352E2" w:rsidP="009352E2">
      <w:pPr>
        <w:pStyle w:val="Indenta"/>
        <w:rPr>
          <w:rFonts w:asciiTheme="minorHAnsi" w:hAnsiTheme="minorHAnsi" w:cstheme="minorHAnsi"/>
          <w:snapToGrid w:val="0"/>
        </w:rPr>
      </w:pPr>
      <w:r w:rsidRPr="00422375">
        <w:rPr>
          <w:rFonts w:asciiTheme="minorHAnsi" w:hAnsiTheme="minorHAnsi" w:cstheme="minorHAnsi"/>
          <w:snapToGrid w:val="0"/>
        </w:rPr>
        <w:tab/>
        <w:t>(b)</w:t>
      </w:r>
      <w:r w:rsidRPr="00422375">
        <w:rPr>
          <w:rFonts w:asciiTheme="minorHAnsi" w:hAnsiTheme="minorHAnsi" w:cstheme="minorHAnsi"/>
          <w:snapToGrid w:val="0"/>
        </w:rPr>
        <w:tab/>
        <w:t>advice to the effect that the demolition work has been approved by the Commissioner without conditions; or</w:t>
      </w:r>
    </w:p>
    <w:p w:rsidR="009352E2" w:rsidRPr="00422375" w:rsidRDefault="009352E2" w:rsidP="009352E2">
      <w:pPr>
        <w:pStyle w:val="Indenta"/>
        <w:rPr>
          <w:rFonts w:asciiTheme="minorHAnsi" w:hAnsiTheme="minorHAnsi" w:cstheme="minorHAnsi"/>
          <w:snapToGrid w:val="0"/>
        </w:rPr>
      </w:pPr>
      <w:r w:rsidRPr="00422375">
        <w:rPr>
          <w:rFonts w:asciiTheme="minorHAnsi" w:hAnsiTheme="minorHAnsi" w:cstheme="minorHAnsi"/>
          <w:snapToGrid w:val="0"/>
        </w:rPr>
        <w:tab/>
        <w:t>(c)</w:t>
      </w:r>
      <w:r w:rsidRPr="00422375">
        <w:rPr>
          <w:rFonts w:asciiTheme="minorHAnsi" w:hAnsiTheme="minorHAnsi" w:cstheme="minorHAnsi"/>
          <w:snapToGrid w:val="0"/>
        </w:rPr>
        <w:tab/>
        <w:t>advice to the effect that the demolition work has been approved by the Commissioner on conditions imposed or to be imposed by the Commissioner.</w:t>
      </w:r>
    </w:p>
    <w:p w:rsidR="009352E2" w:rsidRPr="00422375" w:rsidRDefault="009352E2" w:rsidP="009352E2">
      <w:pPr>
        <w:pStyle w:val="Subsection"/>
        <w:spacing w:before="180"/>
        <w:rPr>
          <w:rFonts w:asciiTheme="minorHAnsi" w:hAnsiTheme="minorHAnsi" w:cstheme="minorHAnsi"/>
          <w:snapToGrid w:val="0"/>
        </w:rPr>
      </w:pPr>
      <w:r w:rsidRPr="00422375">
        <w:rPr>
          <w:rFonts w:asciiTheme="minorHAnsi" w:hAnsiTheme="minorHAnsi" w:cstheme="minorHAnsi"/>
          <w:snapToGrid w:val="0"/>
        </w:rPr>
        <w:tab/>
        <w:t>(3)</w:t>
      </w:r>
      <w:r w:rsidRPr="00422375">
        <w:rPr>
          <w:rFonts w:asciiTheme="minorHAnsi" w:hAnsiTheme="minorHAnsi" w:cstheme="minorHAnsi"/>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rsidR="009352E2" w:rsidRPr="00422375" w:rsidRDefault="009352E2" w:rsidP="009352E2">
      <w:pPr>
        <w:pStyle w:val="Footnotesection"/>
        <w:ind w:left="890" w:hanging="890"/>
        <w:rPr>
          <w:rFonts w:asciiTheme="minorHAnsi" w:hAnsiTheme="minorHAnsi" w:cstheme="minorHAnsi"/>
        </w:rPr>
      </w:pPr>
      <w:r w:rsidRPr="00422375">
        <w:rPr>
          <w:rFonts w:asciiTheme="minorHAnsi" w:hAnsiTheme="minorHAnsi" w:cstheme="minorHAnsi"/>
        </w:rPr>
        <w:tab/>
        <w:t>[Regulation 3.121 inserted: Gazette 30 Mar 2001 p. 1778.]</w:t>
      </w:r>
    </w:p>
    <w:p w:rsidR="009352E2" w:rsidRPr="00422375" w:rsidRDefault="009352E2" w:rsidP="00AC5320">
      <w:pPr>
        <w:pStyle w:val="Heading2"/>
        <w:rPr>
          <w:rFonts w:asciiTheme="minorHAnsi" w:hAnsiTheme="minorHAnsi" w:cstheme="minorHAnsi"/>
          <w:snapToGrid w:val="0"/>
          <w:sz w:val="24"/>
        </w:rPr>
      </w:pPr>
      <w:bookmarkStart w:id="39" w:name="_Toc11937805"/>
      <w:bookmarkStart w:id="40" w:name="_Toc14170218"/>
      <w:bookmarkStart w:id="41" w:name="_Toc14170884"/>
      <w:r w:rsidRPr="00422375">
        <w:rPr>
          <w:rStyle w:val="CharSectno"/>
          <w:rFonts w:asciiTheme="minorHAnsi" w:hAnsiTheme="minorHAnsi" w:cstheme="minorHAnsi"/>
          <w:sz w:val="24"/>
        </w:rPr>
        <w:t>3.122</w:t>
      </w:r>
      <w:r w:rsidRPr="00422375">
        <w:rPr>
          <w:rFonts w:asciiTheme="minorHAnsi" w:hAnsiTheme="minorHAnsi" w:cstheme="minorHAnsi"/>
          <w:snapToGrid w:val="0"/>
          <w:sz w:val="24"/>
        </w:rPr>
        <w:t>.</w:t>
      </w:r>
      <w:r w:rsidRPr="00422375">
        <w:rPr>
          <w:rFonts w:asciiTheme="minorHAnsi" w:hAnsiTheme="minorHAnsi" w:cstheme="minorHAnsi"/>
          <w:snapToGrid w:val="0"/>
          <w:sz w:val="24"/>
        </w:rPr>
        <w:tab/>
        <w:t>Class 1, 2 or 3 demolition work not to be done without notification or approval or until conditions set</w:t>
      </w:r>
      <w:bookmarkEnd w:id="39"/>
      <w:bookmarkEnd w:id="40"/>
      <w:bookmarkEnd w:id="41"/>
    </w:p>
    <w:p w:rsidR="009352E2" w:rsidRPr="00422375" w:rsidRDefault="009352E2" w:rsidP="009352E2">
      <w:pPr>
        <w:pStyle w:val="Subsection"/>
        <w:keepNext/>
        <w:rPr>
          <w:rFonts w:asciiTheme="minorHAnsi" w:hAnsiTheme="minorHAnsi" w:cstheme="minorHAnsi"/>
          <w:snapToGrid w:val="0"/>
        </w:rPr>
      </w:pPr>
      <w:r w:rsidRPr="00422375">
        <w:rPr>
          <w:rFonts w:asciiTheme="minorHAnsi" w:hAnsiTheme="minorHAnsi" w:cstheme="minorHAnsi"/>
          <w:snapToGrid w:val="0"/>
        </w:rPr>
        <w:tab/>
      </w:r>
      <w:r w:rsidRPr="00422375">
        <w:rPr>
          <w:rFonts w:asciiTheme="minorHAnsi" w:hAnsiTheme="minorHAnsi" w:cstheme="minorHAnsi"/>
          <w:snapToGrid w:val="0"/>
        </w:rPr>
        <w:tab/>
        <w:t>A person must not do class 1, class 2 or class 3 demolition work unless —</w:t>
      </w:r>
    </w:p>
    <w:p w:rsidR="009352E2" w:rsidRPr="00422375" w:rsidRDefault="009352E2" w:rsidP="009352E2">
      <w:pPr>
        <w:pStyle w:val="Indenta"/>
        <w:rPr>
          <w:rFonts w:asciiTheme="minorHAnsi" w:hAnsiTheme="minorHAnsi" w:cstheme="minorHAnsi"/>
          <w:snapToGrid w:val="0"/>
        </w:rPr>
      </w:pPr>
      <w:r w:rsidRPr="00422375">
        <w:rPr>
          <w:rFonts w:asciiTheme="minorHAnsi" w:hAnsiTheme="minorHAnsi" w:cstheme="minorHAnsi"/>
          <w:snapToGrid w:val="0"/>
        </w:rPr>
        <w:tab/>
        <w:t>(a)</w:t>
      </w:r>
      <w:r w:rsidRPr="00422375">
        <w:rPr>
          <w:rFonts w:asciiTheme="minorHAnsi" w:hAnsiTheme="minorHAnsi" w:cstheme="minorHAnsi"/>
          <w:snapToGrid w:val="0"/>
        </w:rPr>
        <w:tab/>
        <w:t>in the case of work to be done in accordance with AS 2601, the Commissioner has been notified in accordance with regulation 3.119; or</w:t>
      </w:r>
    </w:p>
    <w:p w:rsidR="009352E2" w:rsidRPr="00422375" w:rsidRDefault="009352E2" w:rsidP="009352E2">
      <w:pPr>
        <w:pStyle w:val="Indenta"/>
        <w:rPr>
          <w:rFonts w:asciiTheme="minorHAnsi" w:hAnsiTheme="minorHAnsi" w:cstheme="minorHAnsi"/>
          <w:snapToGrid w:val="0"/>
        </w:rPr>
      </w:pPr>
      <w:r w:rsidRPr="00422375">
        <w:rPr>
          <w:rFonts w:asciiTheme="minorHAnsi" w:hAnsiTheme="minorHAnsi" w:cstheme="minorHAnsi"/>
          <w:snapToGrid w:val="0"/>
        </w:rPr>
        <w:tab/>
        <w:t>(b)</w:t>
      </w:r>
      <w:r w:rsidRPr="00422375">
        <w:rPr>
          <w:rFonts w:asciiTheme="minorHAnsi" w:hAnsiTheme="minorHAnsi" w:cstheme="minorHAnsi"/>
          <w:snapToGrid w:val="0"/>
        </w:rPr>
        <w:tab/>
        <w:t xml:space="preserve">in the case of work that is not to be done in accordance with AS 2601, the Commissioner has approved the work under regulation 3.121 and </w:t>
      </w:r>
      <w:r w:rsidRPr="00422375">
        <w:rPr>
          <w:rFonts w:asciiTheme="minorHAnsi" w:hAnsiTheme="minorHAnsi" w:cstheme="minorHAnsi"/>
          <w:snapToGrid w:val="0"/>
        </w:rPr>
        <w:lastRenderedPageBreak/>
        <w:t>conditions imposed or to be imposed by the Commissioner have been communicated to the person who applied for the approval.</w:t>
      </w:r>
    </w:p>
    <w:p w:rsidR="009352E2" w:rsidRPr="00422375" w:rsidRDefault="009352E2" w:rsidP="009352E2">
      <w:pPr>
        <w:pStyle w:val="Penstart"/>
        <w:rPr>
          <w:rFonts w:asciiTheme="minorHAnsi" w:hAnsiTheme="minorHAnsi" w:cstheme="minorHAnsi"/>
          <w:snapToGrid w:val="0"/>
        </w:rPr>
      </w:pPr>
      <w:r w:rsidRPr="00422375">
        <w:rPr>
          <w:rFonts w:asciiTheme="minorHAnsi" w:hAnsiTheme="minorHAnsi" w:cstheme="minorHAnsi"/>
          <w:snapToGrid w:val="0"/>
        </w:rPr>
        <w:tab/>
        <w:t>Penalty for a person who commits the offence as an employee: the regulation 1.15 penalty.</w:t>
      </w:r>
    </w:p>
    <w:p w:rsidR="009352E2" w:rsidRPr="00422375" w:rsidRDefault="009352E2" w:rsidP="009352E2">
      <w:pPr>
        <w:pStyle w:val="Penstart"/>
        <w:rPr>
          <w:rFonts w:asciiTheme="minorHAnsi" w:hAnsiTheme="minorHAnsi" w:cstheme="minorHAnsi"/>
          <w:snapToGrid w:val="0"/>
        </w:rPr>
      </w:pPr>
      <w:r w:rsidRPr="00422375">
        <w:rPr>
          <w:rFonts w:asciiTheme="minorHAnsi" w:hAnsiTheme="minorHAnsi" w:cstheme="minorHAnsi"/>
          <w:snapToGrid w:val="0"/>
        </w:rPr>
        <w:tab/>
        <w:t>Penalty in any other case: the regulation 1.16 penalty.</w:t>
      </w:r>
    </w:p>
    <w:p w:rsidR="009352E2" w:rsidRPr="00422375" w:rsidRDefault="009352E2" w:rsidP="009352E2">
      <w:pPr>
        <w:pStyle w:val="Footnotesection"/>
        <w:ind w:left="890" w:hanging="890"/>
        <w:rPr>
          <w:rFonts w:asciiTheme="minorHAnsi" w:hAnsiTheme="minorHAnsi" w:cstheme="minorHAnsi"/>
        </w:rPr>
      </w:pPr>
      <w:r w:rsidRPr="00422375">
        <w:rPr>
          <w:rFonts w:asciiTheme="minorHAnsi" w:hAnsiTheme="minorHAnsi" w:cstheme="minorHAnsi"/>
        </w:rPr>
        <w:tab/>
        <w:t>[Regulation 3.122 inserted: Gazette 30 Mar 2001 p. 1779; amended: Gazette 14 Dec 2004 p. 6017.]</w:t>
      </w:r>
    </w:p>
    <w:p w:rsidR="009352E2" w:rsidRPr="00422375" w:rsidRDefault="009352E2" w:rsidP="00AC5320">
      <w:pPr>
        <w:pStyle w:val="Heading2"/>
        <w:rPr>
          <w:rFonts w:asciiTheme="minorHAnsi" w:hAnsiTheme="minorHAnsi" w:cstheme="minorHAnsi"/>
          <w:snapToGrid w:val="0"/>
          <w:sz w:val="24"/>
        </w:rPr>
      </w:pPr>
      <w:bookmarkStart w:id="42" w:name="_Toc11937806"/>
      <w:bookmarkStart w:id="43" w:name="_Toc14170219"/>
      <w:bookmarkStart w:id="44" w:name="_Toc14170885"/>
      <w:r w:rsidRPr="00422375">
        <w:rPr>
          <w:rStyle w:val="CharSectno"/>
          <w:rFonts w:asciiTheme="minorHAnsi" w:hAnsiTheme="minorHAnsi" w:cstheme="minorHAnsi"/>
          <w:sz w:val="24"/>
        </w:rPr>
        <w:t>3.123</w:t>
      </w:r>
      <w:r w:rsidRPr="00422375">
        <w:rPr>
          <w:rFonts w:asciiTheme="minorHAnsi" w:hAnsiTheme="minorHAnsi" w:cstheme="minorHAnsi"/>
          <w:snapToGrid w:val="0"/>
          <w:sz w:val="24"/>
        </w:rPr>
        <w:t>.</w:t>
      </w:r>
      <w:r w:rsidRPr="00422375">
        <w:rPr>
          <w:rFonts w:asciiTheme="minorHAnsi" w:hAnsiTheme="minorHAnsi" w:cstheme="minorHAnsi"/>
          <w:snapToGrid w:val="0"/>
          <w:sz w:val="24"/>
        </w:rPr>
        <w:tab/>
        <w:t>Demolition work other than class 1, 2 or 3 demolition work to be in accordance with standard</w:t>
      </w:r>
      <w:bookmarkEnd w:id="42"/>
      <w:bookmarkEnd w:id="43"/>
      <w:bookmarkEnd w:id="44"/>
    </w:p>
    <w:p w:rsidR="009352E2" w:rsidRPr="00422375" w:rsidRDefault="009352E2" w:rsidP="009352E2">
      <w:pPr>
        <w:pStyle w:val="Subsection"/>
        <w:spacing w:before="140"/>
        <w:rPr>
          <w:rFonts w:asciiTheme="minorHAnsi" w:hAnsiTheme="minorHAnsi" w:cstheme="minorHAnsi"/>
          <w:snapToGrid w:val="0"/>
        </w:rPr>
      </w:pPr>
      <w:r w:rsidRPr="00422375">
        <w:rPr>
          <w:rFonts w:asciiTheme="minorHAnsi" w:hAnsiTheme="minorHAnsi" w:cstheme="minorHAnsi"/>
          <w:snapToGrid w:val="0"/>
        </w:rPr>
        <w:tab/>
        <w:t>(1)</w:t>
      </w:r>
      <w:r w:rsidRPr="00422375">
        <w:rPr>
          <w:rFonts w:asciiTheme="minorHAnsi" w:hAnsiTheme="minorHAnsi" w:cstheme="minorHAnsi"/>
          <w:snapToGrid w:val="0"/>
        </w:rPr>
        <w:tab/>
        <w:t>A person who, at a workplace where demolition work other than class 1, class 2 or class 3 demolition work is being done, is an employer, the main contractor or a self</w:t>
      </w:r>
      <w:r w:rsidRPr="00422375">
        <w:rPr>
          <w:rFonts w:asciiTheme="minorHAnsi" w:hAnsiTheme="minorHAnsi" w:cstheme="minorHAnsi"/>
          <w:snapToGrid w:val="0"/>
        </w:rPr>
        <w:noBreakHyphen/>
        <w:t xml:space="preserve">employed person must ensure, subject to </w:t>
      </w:r>
      <w:r w:rsidRPr="00422375">
        <w:rPr>
          <w:rFonts w:asciiTheme="minorHAnsi" w:hAnsiTheme="minorHAnsi" w:cstheme="minorHAnsi"/>
        </w:rPr>
        <w:t xml:space="preserve">subregulation (2), </w:t>
      </w:r>
      <w:r w:rsidRPr="00422375">
        <w:rPr>
          <w:rFonts w:asciiTheme="minorHAnsi" w:hAnsiTheme="minorHAnsi" w:cstheme="minorHAnsi"/>
          <w:snapToGrid w:val="0"/>
        </w:rPr>
        <w:t>that the work is done in accordance with AS 2601.</w:t>
      </w:r>
    </w:p>
    <w:p w:rsidR="009352E2" w:rsidRPr="00422375" w:rsidRDefault="009352E2" w:rsidP="009352E2">
      <w:pPr>
        <w:pStyle w:val="Penstart"/>
        <w:rPr>
          <w:rFonts w:asciiTheme="minorHAnsi" w:hAnsiTheme="minorHAnsi" w:cstheme="minorHAnsi"/>
          <w:snapToGrid w:val="0"/>
        </w:rPr>
      </w:pPr>
      <w:r w:rsidRPr="00422375">
        <w:rPr>
          <w:rFonts w:asciiTheme="minorHAnsi" w:hAnsiTheme="minorHAnsi" w:cstheme="minorHAnsi"/>
          <w:snapToGrid w:val="0"/>
        </w:rPr>
        <w:tab/>
        <w:t>Penalty: the regulation 1.16 penalty.</w:t>
      </w:r>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(2)</w:t>
      </w:r>
      <w:r w:rsidRPr="00422375">
        <w:rPr>
          <w:rFonts w:asciiTheme="minorHAnsi" w:hAnsiTheme="minorHAnsi" w:cstheme="minorHAnsi"/>
        </w:rPr>
        <w:tab/>
        <w:t xml:space="preserve">For the purposes of subregulation (1) it is not necessary for a person referred to in that subregulation to ensure </w:t>
      </w:r>
      <w:r w:rsidRPr="00422375">
        <w:rPr>
          <w:rFonts w:asciiTheme="minorHAnsi" w:hAnsiTheme="minorHAnsi" w:cstheme="minorHAnsi"/>
          <w:snapToGrid w:val="0"/>
        </w:rPr>
        <w:t xml:space="preserve">that the work plan required to be prepared under </w:t>
      </w:r>
      <w:r w:rsidRPr="00422375">
        <w:rPr>
          <w:rFonts w:asciiTheme="minorHAnsi" w:hAnsiTheme="minorHAnsi" w:cstheme="minorHAnsi"/>
        </w:rPr>
        <w:t>AS 2601</w:t>
      </w:r>
      <w:r w:rsidRPr="00422375">
        <w:rPr>
          <w:rFonts w:asciiTheme="minorHAnsi" w:hAnsiTheme="minorHAnsi" w:cstheme="minorHAnsi"/>
          <w:snapToGrid w:val="0"/>
        </w:rPr>
        <w:t xml:space="preserve"> is submitted to the Commissioner for approval.</w:t>
      </w:r>
    </w:p>
    <w:p w:rsidR="009352E2" w:rsidRPr="00422375" w:rsidRDefault="009352E2" w:rsidP="009352E2">
      <w:pPr>
        <w:pStyle w:val="Footnotesection"/>
        <w:rPr>
          <w:rFonts w:asciiTheme="minorHAnsi" w:hAnsiTheme="minorHAnsi" w:cstheme="minorHAnsi"/>
        </w:rPr>
      </w:pPr>
      <w:r w:rsidRPr="00422375">
        <w:rPr>
          <w:rFonts w:asciiTheme="minorHAnsi" w:hAnsiTheme="minorHAnsi" w:cstheme="minorHAnsi"/>
        </w:rPr>
        <w:tab/>
        <w:t>[Regulation 3.123 inserted: Gazette 30 Mar 2001 p. 1779; amended: Gazette 7 Jun 2002 p. 2735; 22 Oct 2004 p. 4841; 14 Dec 2004 p. 6018.]</w:t>
      </w:r>
    </w:p>
    <w:p w:rsidR="009352E2" w:rsidRPr="00422375" w:rsidRDefault="009352E2" w:rsidP="00AC5320">
      <w:pPr>
        <w:pStyle w:val="Heading2"/>
        <w:rPr>
          <w:rFonts w:asciiTheme="minorHAnsi" w:hAnsiTheme="minorHAnsi" w:cstheme="minorHAnsi"/>
          <w:snapToGrid w:val="0"/>
          <w:sz w:val="24"/>
        </w:rPr>
      </w:pPr>
      <w:bookmarkStart w:id="45" w:name="_Toc11937807"/>
      <w:bookmarkStart w:id="46" w:name="_Toc14170220"/>
      <w:bookmarkStart w:id="47" w:name="_Toc14170886"/>
      <w:r w:rsidRPr="00422375">
        <w:rPr>
          <w:rStyle w:val="CharSectno"/>
          <w:rFonts w:asciiTheme="minorHAnsi" w:hAnsiTheme="minorHAnsi" w:cstheme="minorHAnsi"/>
          <w:sz w:val="24"/>
        </w:rPr>
        <w:t>3.124</w:t>
      </w:r>
      <w:r w:rsidRPr="00422375">
        <w:rPr>
          <w:rFonts w:asciiTheme="minorHAnsi" w:hAnsiTheme="minorHAnsi" w:cstheme="minorHAnsi"/>
          <w:snapToGrid w:val="0"/>
          <w:sz w:val="24"/>
        </w:rPr>
        <w:t>.</w:t>
      </w:r>
      <w:r w:rsidRPr="00422375">
        <w:rPr>
          <w:rFonts w:asciiTheme="minorHAnsi" w:hAnsiTheme="minorHAnsi" w:cstheme="minorHAnsi"/>
          <w:snapToGrid w:val="0"/>
          <w:sz w:val="24"/>
        </w:rPr>
        <w:tab/>
        <w:t>Class 1, 2 or 3 demolition work to be in accordance with standard or approval</w:t>
      </w:r>
      <w:bookmarkEnd w:id="45"/>
      <w:bookmarkEnd w:id="46"/>
      <w:bookmarkEnd w:id="47"/>
    </w:p>
    <w:p w:rsidR="009352E2" w:rsidRPr="00422375" w:rsidRDefault="009352E2" w:rsidP="009352E2">
      <w:pPr>
        <w:pStyle w:val="Subsection"/>
        <w:rPr>
          <w:rFonts w:asciiTheme="minorHAnsi" w:hAnsiTheme="minorHAnsi" w:cstheme="minorHAnsi"/>
          <w:snapToGrid w:val="0"/>
        </w:rPr>
      </w:pPr>
      <w:r w:rsidRPr="00422375">
        <w:rPr>
          <w:rFonts w:asciiTheme="minorHAnsi" w:hAnsiTheme="minorHAnsi" w:cstheme="minorHAnsi"/>
          <w:snapToGrid w:val="0"/>
        </w:rPr>
        <w:tab/>
        <w:t>(1)</w:t>
      </w:r>
      <w:r w:rsidRPr="00422375">
        <w:rPr>
          <w:rFonts w:asciiTheme="minorHAnsi" w:hAnsiTheme="minorHAnsi" w:cstheme="minorHAnsi"/>
          <w:snapToGrid w:val="0"/>
        </w:rPr>
        <w:tab/>
        <w:t>A licensed person must ensure, subject to subregulation (2), that any class 1, class 2 or class 3 demolition work that is to be done in accordance with AS 2601 and which is done by the licensed person is done in accordance with AS 2601.</w:t>
      </w:r>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(2)</w:t>
      </w:r>
      <w:r w:rsidRPr="00422375">
        <w:rPr>
          <w:rFonts w:asciiTheme="minorHAnsi" w:hAnsiTheme="minorHAnsi" w:cstheme="minorHAnsi"/>
        </w:rPr>
        <w:tab/>
        <w:t xml:space="preserve">For the </w:t>
      </w:r>
      <w:r w:rsidRPr="00422375">
        <w:rPr>
          <w:rFonts w:asciiTheme="minorHAnsi" w:hAnsiTheme="minorHAnsi" w:cstheme="minorHAnsi"/>
          <w:snapToGrid w:val="0"/>
        </w:rPr>
        <w:t>purposes</w:t>
      </w:r>
      <w:r w:rsidRPr="00422375">
        <w:rPr>
          <w:rFonts w:asciiTheme="minorHAnsi" w:hAnsiTheme="minorHAnsi" w:cstheme="minorHAnsi"/>
        </w:rPr>
        <w:t xml:space="preserve"> of subregulation (1) it is not necessary for a person referred to in that subregulation to ensure </w:t>
      </w:r>
      <w:r w:rsidRPr="00422375">
        <w:rPr>
          <w:rFonts w:asciiTheme="minorHAnsi" w:hAnsiTheme="minorHAnsi" w:cstheme="minorHAnsi"/>
          <w:snapToGrid w:val="0"/>
        </w:rPr>
        <w:t xml:space="preserve">that the work plan required to be prepared under </w:t>
      </w:r>
      <w:r w:rsidRPr="00422375">
        <w:rPr>
          <w:rFonts w:asciiTheme="minorHAnsi" w:hAnsiTheme="minorHAnsi" w:cstheme="minorHAnsi"/>
        </w:rPr>
        <w:t>AS 2601</w:t>
      </w:r>
      <w:r w:rsidRPr="00422375">
        <w:rPr>
          <w:rFonts w:asciiTheme="minorHAnsi" w:hAnsiTheme="minorHAnsi" w:cstheme="minorHAnsi"/>
          <w:snapToGrid w:val="0"/>
        </w:rPr>
        <w:t xml:space="preserve"> is submitted to the Commissioner for approval.</w:t>
      </w:r>
    </w:p>
    <w:p w:rsidR="009352E2" w:rsidRPr="00422375" w:rsidRDefault="009352E2" w:rsidP="009352E2">
      <w:pPr>
        <w:pStyle w:val="Subsection"/>
        <w:rPr>
          <w:rFonts w:asciiTheme="minorHAnsi" w:hAnsiTheme="minorHAnsi" w:cstheme="minorHAnsi"/>
          <w:snapToGrid w:val="0"/>
        </w:rPr>
      </w:pPr>
      <w:r w:rsidRPr="00422375">
        <w:rPr>
          <w:rFonts w:asciiTheme="minorHAnsi" w:hAnsiTheme="minorHAnsi" w:cstheme="minorHAnsi"/>
          <w:snapToGrid w:val="0"/>
        </w:rPr>
        <w:tab/>
        <w:t>(3)</w:t>
      </w:r>
      <w:r w:rsidRPr="00422375">
        <w:rPr>
          <w:rFonts w:asciiTheme="minorHAnsi" w:hAnsiTheme="minorHAnsi" w:cstheme="minorHAnsi"/>
          <w:snapToGrid w:val="0"/>
        </w:rPr>
        <w:tab/>
        <w:t xml:space="preserve">A licensed person must ensure, in relation to any </w:t>
      </w:r>
      <w:r w:rsidRPr="00422375">
        <w:rPr>
          <w:rFonts w:asciiTheme="minorHAnsi" w:hAnsiTheme="minorHAnsi" w:cstheme="minorHAnsi"/>
        </w:rPr>
        <w:t>class 1</w:t>
      </w:r>
      <w:r w:rsidRPr="00422375">
        <w:rPr>
          <w:rFonts w:asciiTheme="minorHAnsi" w:hAnsiTheme="minorHAnsi" w:cstheme="minorHAnsi"/>
          <w:snapToGrid w:val="0"/>
        </w:rPr>
        <w:t>, class 2 or class 3 demolition work that is not to be done in accordance with AS 2601 and which is done by the licensed person that —</w:t>
      </w:r>
    </w:p>
    <w:p w:rsidR="009352E2" w:rsidRPr="00422375" w:rsidRDefault="009352E2" w:rsidP="009352E2">
      <w:pPr>
        <w:pStyle w:val="Indenta"/>
        <w:spacing w:before="60"/>
        <w:rPr>
          <w:rFonts w:asciiTheme="minorHAnsi" w:hAnsiTheme="minorHAnsi" w:cstheme="minorHAnsi"/>
          <w:snapToGrid w:val="0"/>
        </w:rPr>
      </w:pPr>
      <w:r w:rsidRPr="00422375">
        <w:rPr>
          <w:rFonts w:asciiTheme="minorHAnsi" w:hAnsiTheme="minorHAnsi" w:cstheme="minorHAnsi"/>
          <w:snapToGrid w:val="0"/>
        </w:rPr>
        <w:tab/>
        <w:t>(a)</w:t>
      </w:r>
      <w:r w:rsidRPr="00422375">
        <w:rPr>
          <w:rFonts w:asciiTheme="minorHAnsi" w:hAnsiTheme="minorHAnsi" w:cstheme="minorHAnsi"/>
          <w:snapToGrid w:val="0"/>
        </w:rPr>
        <w:tab/>
        <w:t>the work is done in accordance with the Commissioner’s approval to do the work under regulation 3.121; and</w:t>
      </w:r>
    </w:p>
    <w:p w:rsidR="009352E2" w:rsidRPr="00422375" w:rsidRDefault="009352E2" w:rsidP="009352E2">
      <w:pPr>
        <w:pStyle w:val="Indenta"/>
        <w:spacing w:before="90"/>
        <w:rPr>
          <w:rFonts w:asciiTheme="minorHAnsi" w:hAnsiTheme="minorHAnsi" w:cstheme="minorHAnsi"/>
          <w:snapToGrid w:val="0"/>
        </w:rPr>
      </w:pPr>
      <w:r w:rsidRPr="00422375">
        <w:rPr>
          <w:rFonts w:asciiTheme="minorHAnsi" w:hAnsiTheme="minorHAnsi" w:cstheme="minorHAnsi"/>
          <w:snapToGrid w:val="0"/>
        </w:rPr>
        <w:tab/>
        <w:t>(b)</w:t>
      </w:r>
      <w:r w:rsidRPr="00422375">
        <w:rPr>
          <w:rFonts w:asciiTheme="minorHAnsi" w:hAnsiTheme="minorHAnsi" w:cstheme="minorHAnsi"/>
          <w:snapToGrid w:val="0"/>
        </w:rPr>
        <w:tab/>
        <w:t>there is compliance with each condition (if any) imposed by the Commissioner in relation to the approval to do the work.</w:t>
      </w:r>
    </w:p>
    <w:p w:rsidR="009352E2" w:rsidRPr="00422375" w:rsidRDefault="009352E2" w:rsidP="009352E2">
      <w:pPr>
        <w:pStyle w:val="Penstart"/>
        <w:rPr>
          <w:rFonts w:asciiTheme="minorHAnsi" w:hAnsiTheme="minorHAnsi" w:cstheme="minorHAnsi"/>
          <w:snapToGrid w:val="0"/>
        </w:rPr>
      </w:pPr>
      <w:r w:rsidRPr="00422375">
        <w:rPr>
          <w:rFonts w:asciiTheme="minorHAnsi" w:hAnsiTheme="minorHAnsi" w:cstheme="minorHAnsi"/>
          <w:snapToGrid w:val="0"/>
        </w:rPr>
        <w:tab/>
        <w:t>Penalty applicable to subregulations (1) and (3) for a person who commits the offence as an employee: the regulation 1.15 penalty.</w:t>
      </w:r>
    </w:p>
    <w:p w:rsidR="009352E2" w:rsidRPr="00422375" w:rsidRDefault="009352E2" w:rsidP="009352E2">
      <w:pPr>
        <w:pStyle w:val="Penstart"/>
        <w:rPr>
          <w:rFonts w:asciiTheme="minorHAnsi" w:hAnsiTheme="minorHAnsi" w:cstheme="minorHAnsi"/>
          <w:snapToGrid w:val="0"/>
        </w:rPr>
      </w:pPr>
      <w:r w:rsidRPr="00422375">
        <w:rPr>
          <w:rFonts w:asciiTheme="minorHAnsi" w:hAnsiTheme="minorHAnsi" w:cstheme="minorHAnsi"/>
          <w:snapToGrid w:val="0"/>
        </w:rPr>
        <w:tab/>
        <w:t>Penalty applicable to subregulations (1) and (3) in any other case: the regulation 1.16 penalty.</w:t>
      </w:r>
    </w:p>
    <w:p w:rsidR="009352E2" w:rsidRPr="00422375" w:rsidRDefault="009352E2" w:rsidP="009352E2">
      <w:pPr>
        <w:pStyle w:val="Footnotesection"/>
        <w:ind w:left="890" w:hanging="890"/>
        <w:rPr>
          <w:rFonts w:asciiTheme="minorHAnsi" w:hAnsiTheme="minorHAnsi" w:cstheme="minorHAnsi"/>
        </w:rPr>
      </w:pPr>
      <w:r w:rsidRPr="00422375">
        <w:rPr>
          <w:rFonts w:asciiTheme="minorHAnsi" w:hAnsiTheme="minorHAnsi" w:cstheme="minorHAnsi"/>
        </w:rPr>
        <w:tab/>
        <w:t>[Regulation 3.124 inserted: Gazette 30 Mar 2001 p. 1779</w:t>
      </w:r>
      <w:r w:rsidRPr="00422375">
        <w:rPr>
          <w:rFonts w:asciiTheme="minorHAnsi" w:hAnsiTheme="minorHAnsi" w:cstheme="minorHAnsi"/>
        </w:rPr>
        <w:noBreakHyphen/>
        <w:t>80; amended: Gazette 14 Dec 2004 p. 6017.]</w:t>
      </w:r>
    </w:p>
    <w:p w:rsidR="009352E2" w:rsidRPr="00422375" w:rsidRDefault="009352E2" w:rsidP="00AC5320">
      <w:pPr>
        <w:pStyle w:val="Heading2"/>
        <w:rPr>
          <w:rFonts w:asciiTheme="minorHAnsi" w:hAnsiTheme="minorHAnsi" w:cstheme="minorHAnsi"/>
          <w:snapToGrid w:val="0"/>
          <w:sz w:val="24"/>
        </w:rPr>
      </w:pPr>
      <w:bookmarkStart w:id="48" w:name="_Toc11937808"/>
      <w:bookmarkStart w:id="49" w:name="_Toc14170221"/>
      <w:bookmarkStart w:id="50" w:name="_Toc14170887"/>
      <w:r w:rsidRPr="00422375">
        <w:rPr>
          <w:rStyle w:val="CharSectno"/>
          <w:rFonts w:asciiTheme="minorHAnsi" w:hAnsiTheme="minorHAnsi" w:cstheme="minorHAnsi"/>
          <w:sz w:val="24"/>
        </w:rPr>
        <w:lastRenderedPageBreak/>
        <w:t>3.125</w:t>
      </w:r>
      <w:r w:rsidRPr="00422375">
        <w:rPr>
          <w:rFonts w:asciiTheme="minorHAnsi" w:hAnsiTheme="minorHAnsi" w:cstheme="minorHAnsi"/>
          <w:snapToGrid w:val="0"/>
          <w:sz w:val="24"/>
        </w:rPr>
        <w:t>.</w:t>
      </w:r>
      <w:r w:rsidRPr="00422375">
        <w:rPr>
          <w:rFonts w:asciiTheme="minorHAnsi" w:hAnsiTheme="minorHAnsi" w:cstheme="minorHAnsi"/>
          <w:snapToGrid w:val="0"/>
          <w:sz w:val="24"/>
        </w:rPr>
        <w:tab/>
        <w:t>Demolition workplace, certain documents to be kept at</w:t>
      </w:r>
      <w:bookmarkEnd w:id="48"/>
      <w:bookmarkEnd w:id="49"/>
      <w:bookmarkEnd w:id="50"/>
    </w:p>
    <w:p w:rsidR="009352E2" w:rsidRPr="00422375" w:rsidRDefault="009352E2" w:rsidP="009352E2">
      <w:pPr>
        <w:pStyle w:val="Subsection"/>
        <w:spacing w:before="200"/>
        <w:rPr>
          <w:rFonts w:asciiTheme="minorHAnsi" w:hAnsiTheme="minorHAnsi" w:cstheme="minorHAnsi"/>
          <w:snapToGrid w:val="0"/>
        </w:rPr>
      </w:pPr>
      <w:r w:rsidRPr="00422375">
        <w:rPr>
          <w:rFonts w:asciiTheme="minorHAnsi" w:hAnsiTheme="minorHAnsi" w:cstheme="minorHAnsi"/>
          <w:snapToGrid w:val="0"/>
        </w:rPr>
        <w:tab/>
        <w:t>(1)</w:t>
      </w:r>
      <w:r w:rsidRPr="00422375">
        <w:rPr>
          <w:rFonts w:asciiTheme="minorHAnsi" w:hAnsiTheme="minorHAnsi" w:cstheme="minorHAnsi"/>
          <w:snapToGrid w:val="0"/>
        </w:rPr>
        <w:tab/>
        <w:t>A licensed person must ensure that at all times when class 1, class 2 or class 3 demolition work is being done by that person at a workplace, there is kept at the workplace —</w:t>
      </w:r>
    </w:p>
    <w:p w:rsidR="009352E2" w:rsidRPr="00422375" w:rsidRDefault="009352E2" w:rsidP="009352E2">
      <w:pPr>
        <w:pStyle w:val="Indenta"/>
        <w:spacing w:before="90"/>
        <w:rPr>
          <w:rFonts w:asciiTheme="minorHAnsi" w:hAnsiTheme="minorHAnsi" w:cstheme="minorHAnsi"/>
          <w:snapToGrid w:val="0"/>
        </w:rPr>
      </w:pPr>
      <w:r w:rsidRPr="00422375">
        <w:rPr>
          <w:rFonts w:asciiTheme="minorHAnsi" w:hAnsiTheme="minorHAnsi" w:cstheme="minorHAnsi"/>
          <w:snapToGrid w:val="0"/>
        </w:rPr>
        <w:tab/>
        <w:t>(a)</w:t>
      </w:r>
      <w:r w:rsidRPr="00422375">
        <w:rPr>
          <w:rFonts w:asciiTheme="minorHAnsi" w:hAnsiTheme="minorHAnsi" w:cstheme="minorHAnsi"/>
          <w:snapToGrid w:val="0"/>
        </w:rPr>
        <w:tab/>
        <w:t>a copy of the notification or approval, as the case requires, and each condition (if any) imposed by the Commissioner, in relation to the work; and</w:t>
      </w:r>
    </w:p>
    <w:p w:rsidR="009352E2" w:rsidRPr="00422375" w:rsidRDefault="009352E2" w:rsidP="009352E2">
      <w:pPr>
        <w:pStyle w:val="Indenta"/>
        <w:rPr>
          <w:rFonts w:asciiTheme="minorHAnsi" w:hAnsiTheme="minorHAnsi" w:cstheme="minorHAnsi"/>
          <w:snapToGrid w:val="0"/>
        </w:rPr>
      </w:pPr>
      <w:r w:rsidRPr="00422375">
        <w:rPr>
          <w:rFonts w:asciiTheme="minorHAnsi" w:hAnsiTheme="minorHAnsi" w:cstheme="minorHAnsi"/>
          <w:snapToGrid w:val="0"/>
        </w:rPr>
        <w:tab/>
        <w:t>(b)</w:t>
      </w:r>
      <w:r w:rsidRPr="00422375">
        <w:rPr>
          <w:rFonts w:asciiTheme="minorHAnsi" w:hAnsiTheme="minorHAnsi" w:cstheme="minorHAnsi"/>
          <w:snapToGrid w:val="0"/>
        </w:rPr>
        <w:tab/>
        <w:t>a copy of AS 2601; and</w:t>
      </w:r>
    </w:p>
    <w:p w:rsidR="009352E2" w:rsidRPr="00422375" w:rsidRDefault="009352E2" w:rsidP="009352E2">
      <w:pPr>
        <w:pStyle w:val="Indenta"/>
        <w:rPr>
          <w:rFonts w:asciiTheme="minorHAnsi" w:hAnsiTheme="minorHAnsi" w:cstheme="minorHAnsi"/>
          <w:snapToGrid w:val="0"/>
        </w:rPr>
      </w:pPr>
      <w:r w:rsidRPr="00422375">
        <w:rPr>
          <w:rFonts w:asciiTheme="minorHAnsi" w:hAnsiTheme="minorHAnsi" w:cstheme="minorHAnsi"/>
          <w:snapToGrid w:val="0"/>
        </w:rPr>
        <w:tab/>
        <w:t>(c)</w:t>
      </w:r>
      <w:r w:rsidRPr="00422375">
        <w:rPr>
          <w:rFonts w:asciiTheme="minorHAnsi" w:hAnsiTheme="minorHAnsi" w:cstheme="minorHAnsi"/>
          <w:snapToGrid w:val="0"/>
        </w:rPr>
        <w:tab/>
        <w:t>a copy of the work plan referred to in AS 2601.</w:t>
      </w:r>
    </w:p>
    <w:p w:rsidR="009352E2" w:rsidRPr="00422375" w:rsidRDefault="009352E2" w:rsidP="009352E2">
      <w:pPr>
        <w:pStyle w:val="Subsection"/>
        <w:rPr>
          <w:rFonts w:asciiTheme="minorHAnsi" w:hAnsiTheme="minorHAnsi" w:cstheme="minorHAnsi"/>
          <w:snapToGrid w:val="0"/>
        </w:rPr>
      </w:pPr>
      <w:r w:rsidRPr="00422375">
        <w:rPr>
          <w:rFonts w:asciiTheme="minorHAnsi" w:hAnsiTheme="minorHAnsi" w:cstheme="minorHAnsi"/>
          <w:snapToGrid w:val="0"/>
        </w:rPr>
        <w:tab/>
        <w:t>(2)</w:t>
      </w:r>
      <w:r w:rsidRPr="00422375">
        <w:rPr>
          <w:rFonts w:asciiTheme="minorHAnsi" w:hAnsiTheme="minorHAnsi" w:cstheme="minorHAnsi"/>
          <w:snapToGrid w:val="0"/>
        </w:rPr>
        <w:tab/>
        <w:t>A person who, at a workplace where demolition work other than class 1, class 2 or class 3 demolition work is being done, is an employer, the main contractor or a self</w:t>
      </w:r>
      <w:r w:rsidRPr="00422375">
        <w:rPr>
          <w:rFonts w:asciiTheme="minorHAnsi" w:hAnsiTheme="minorHAnsi" w:cstheme="minorHAnsi"/>
          <w:snapToGrid w:val="0"/>
        </w:rPr>
        <w:noBreakHyphen/>
        <w:t>employed person must ensure that at all times when the work is being done, there is kept at the workplace —</w:t>
      </w:r>
    </w:p>
    <w:p w:rsidR="009352E2" w:rsidRPr="00422375" w:rsidRDefault="009352E2" w:rsidP="009352E2">
      <w:pPr>
        <w:pStyle w:val="Indenta"/>
        <w:rPr>
          <w:rFonts w:asciiTheme="minorHAnsi" w:hAnsiTheme="minorHAnsi" w:cstheme="minorHAnsi"/>
          <w:snapToGrid w:val="0"/>
        </w:rPr>
      </w:pPr>
      <w:r w:rsidRPr="00422375">
        <w:rPr>
          <w:rFonts w:asciiTheme="minorHAnsi" w:hAnsiTheme="minorHAnsi" w:cstheme="minorHAnsi"/>
          <w:snapToGrid w:val="0"/>
        </w:rPr>
        <w:tab/>
        <w:t>(a)</w:t>
      </w:r>
      <w:r w:rsidRPr="00422375">
        <w:rPr>
          <w:rFonts w:asciiTheme="minorHAnsi" w:hAnsiTheme="minorHAnsi" w:cstheme="minorHAnsi"/>
          <w:snapToGrid w:val="0"/>
        </w:rPr>
        <w:tab/>
        <w:t>a copy of AS 2601; and</w:t>
      </w:r>
    </w:p>
    <w:p w:rsidR="009352E2" w:rsidRPr="00422375" w:rsidRDefault="009352E2" w:rsidP="009352E2">
      <w:pPr>
        <w:pStyle w:val="Indenta"/>
        <w:rPr>
          <w:rFonts w:asciiTheme="minorHAnsi" w:hAnsiTheme="minorHAnsi" w:cstheme="minorHAnsi"/>
          <w:snapToGrid w:val="0"/>
        </w:rPr>
      </w:pPr>
      <w:r w:rsidRPr="00422375">
        <w:rPr>
          <w:rFonts w:asciiTheme="minorHAnsi" w:hAnsiTheme="minorHAnsi" w:cstheme="minorHAnsi"/>
          <w:snapToGrid w:val="0"/>
        </w:rPr>
        <w:tab/>
        <w:t>(b)</w:t>
      </w:r>
      <w:r w:rsidRPr="00422375">
        <w:rPr>
          <w:rFonts w:asciiTheme="minorHAnsi" w:hAnsiTheme="minorHAnsi" w:cstheme="minorHAnsi"/>
          <w:snapToGrid w:val="0"/>
        </w:rPr>
        <w:tab/>
        <w:t>a copy of the work plan referred to in AS 2601.</w:t>
      </w:r>
    </w:p>
    <w:p w:rsidR="009352E2" w:rsidRPr="00422375" w:rsidRDefault="009352E2" w:rsidP="009352E2">
      <w:pPr>
        <w:pStyle w:val="Penstart"/>
        <w:rPr>
          <w:rFonts w:asciiTheme="minorHAnsi" w:hAnsiTheme="minorHAnsi" w:cstheme="minorHAnsi"/>
          <w:snapToGrid w:val="0"/>
        </w:rPr>
      </w:pPr>
      <w:r w:rsidRPr="00422375">
        <w:rPr>
          <w:rFonts w:asciiTheme="minorHAnsi" w:hAnsiTheme="minorHAnsi" w:cstheme="minorHAnsi"/>
          <w:snapToGrid w:val="0"/>
        </w:rPr>
        <w:tab/>
        <w:t>Penalty applicable to subregulations (1) and (2) for a person who commits the offence as an employee: the regulation 1.15 penalty.</w:t>
      </w:r>
    </w:p>
    <w:p w:rsidR="009352E2" w:rsidRPr="00422375" w:rsidRDefault="009352E2" w:rsidP="009352E2">
      <w:pPr>
        <w:pStyle w:val="Penstart"/>
        <w:rPr>
          <w:rFonts w:asciiTheme="minorHAnsi" w:hAnsiTheme="minorHAnsi" w:cstheme="minorHAnsi"/>
          <w:snapToGrid w:val="0"/>
        </w:rPr>
      </w:pPr>
      <w:r w:rsidRPr="00422375">
        <w:rPr>
          <w:rFonts w:asciiTheme="minorHAnsi" w:hAnsiTheme="minorHAnsi" w:cstheme="minorHAnsi"/>
          <w:snapToGrid w:val="0"/>
        </w:rPr>
        <w:tab/>
        <w:t>Penalty applicable to subregulations (1) and (2) in any other case: the regulation 1.16 penalty.</w:t>
      </w:r>
    </w:p>
    <w:p w:rsidR="009352E2" w:rsidRPr="00422375" w:rsidRDefault="009352E2" w:rsidP="009352E2">
      <w:pPr>
        <w:pStyle w:val="Footnotesection"/>
        <w:keepLines w:val="0"/>
        <w:ind w:left="890" w:hanging="890"/>
        <w:rPr>
          <w:rFonts w:asciiTheme="minorHAnsi" w:hAnsiTheme="minorHAnsi" w:cstheme="minorHAnsi"/>
        </w:rPr>
      </w:pPr>
      <w:r w:rsidRPr="00422375">
        <w:rPr>
          <w:rFonts w:asciiTheme="minorHAnsi" w:hAnsiTheme="minorHAnsi" w:cstheme="minorHAnsi"/>
        </w:rPr>
        <w:tab/>
        <w:t>[Regulation 3.125 inserted: Gazette 30 Mar 2001 p. 1780</w:t>
      </w:r>
      <w:r w:rsidRPr="00422375">
        <w:rPr>
          <w:rFonts w:asciiTheme="minorHAnsi" w:hAnsiTheme="minorHAnsi" w:cstheme="minorHAnsi"/>
        </w:rPr>
        <w:noBreakHyphen/>
        <w:t>1; amended: Gazette 7 Jun 2002 p. 2735; 14 Dec 2004 p. 6017.]</w:t>
      </w:r>
    </w:p>
    <w:p w:rsidR="009352E2" w:rsidRPr="00422375" w:rsidRDefault="009352E2" w:rsidP="00AC5320">
      <w:pPr>
        <w:pStyle w:val="Heading2"/>
        <w:rPr>
          <w:rFonts w:asciiTheme="minorHAnsi" w:hAnsiTheme="minorHAnsi" w:cstheme="minorHAnsi"/>
          <w:sz w:val="24"/>
        </w:rPr>
      </w:pPr>
      <w:bookmarkStart w:id="51" w:name="_Toc11937809"/>
      <w:bookmarkStart w:id="52" w:name="_Toc14170222"/>
      <w:bookmarkStart w:id="53" w:name="_Toc14170888"/>
      <w:r w:rsidRPr="00422375">
        <w:rPr>
          <w:rStyle w:val="CharSectno"/>
          <w:rFonts w:asciiTheme="minorHAnsi" w:hAnsiTheme="minorHAnsi" w:cstheme="minorHAnsi"/>
          <w:sz w:val="24"/>
        </w:rPr>
        <w:t>3.126</w:t>
      </w:r>
      <w:r w:rsidRPr="00422375">
        <w:rPr>
          <w:rFonts w:asciiTheme="minorHAnsi" w:hAnsiTheme="minorHAnsi" w:cstheme="minorHAnsi"/>
          <w:sz w:val="24"/>
        </w:rPr>
        <w:t>.</w:t>
      </w:r>
      <w:r w:rsidRPr="00422375">
        <w:rPr>
          <w:rFonts w:asciiTheme="minorHAnsi" w:hAnsiTheme="minorHAnsi" w:cstheme="minorHAnsi"/>
          <w:sz w:val="24"/>
        </w:rPr>
        <w:tab/>
        <w:t>Demolition work involving asbestos, duties of employer etc. as to</w:t>
      </w:r>
      <w:bookmarkEnd w:id="51"/>
      <w:bookmarkEnd w:id="52"/>
      <w:bookmarkEnd w:id="53"/>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(1)</w:t>
      </w:r>
      <w:r w:rsidRPr="00422375">
        <w:rPr>
          <w:rFonts w:asciiTheme="minorHAnsi" w:hAnsiTheme="minorHAnsi" w:cstheme="minorHAnsi"/>
        </w:rPr>
        <w:tab/>
        <w:t xml:space="preserve">In this regulation — </w:t>
      </w:r>
    </w:p>
    <w:p w:rsidR="009352E2" w:rsidRPr="00422375" w:rsidRDefault="009352E2" w:rsidP="009352E2">
      <w:pPr>
        <w:pStyle w:val="Defstart"/>
        <w:rPr>
          <w:rFonts w:asciiTheme="minorHAnsi" w:hAnsiTheme="minorHAnsi" w:cstheme="minorHAnsi"/>
        </w:rPr>
      </w:pPr>
      <w:r w:rsidRPr="00422375">
        <w:rPr>
          <w:rFonts w:asciiTheme="minorHAnsi" w:hAnsiTheme="minorHAnsi" w:cstheme="minorHAnsi"/>
          <w:b/>
        </w:rPr>
        <w:tab/>
      </w:r>
      <w:r w:rsidRPr="00422375">
        <w:rPr>
          <w:rStyle w:val="CharDefText"/>
          <w:rFonts w:asciiTheme="minorHAnsi" w:eastAsiaTheme="minorEastAsia" w:hAnsiTheme="minorHAnsi" w:cstheme="minorHAnsi"/>
        </w:rPr>
        <w:t>asbestos</w:t>
      </w:r>
      <w:r w:rsidRPr="00422375">
        <w:rPr>
          <w:rStyle w:val="CharDefText"/>
          <w:rFonts w:asciiTheme="minorHAnsi" w:eastAsiaTheme="minorEastAsia" w:hAnsiTheme="minorHAnsi" w:cstheme="minorHAnsi"/>
        </w:rPr>
        <w:noBreakHyphen/>
        <w:t>containing material</w:t>
      </w:r>
      <w:r w:rsidRPr="00422375">
        <w:rPr>
          <w:rFonts w:asciiTheme="minorHAnsi" w:hAnsiTheme="minorHAnsi" w:cstheme="minorHAnsi"/>
        </w:rPr>
        <w:t xml:space="preserve"> has the meaning given in regulation 5.42;</w:t>
      </w:r>
    </w:p>
    <w:p w:rsidR="009352E2" w:rsidRPr="00422375" w:rsidRDefault="009352E2" w:rsidP="009352E2">
      <w:pPr>
        <w:pStyle w:val="Defstart"/>
        <w:rPr>
          <w:rFonts w:asciiTheme="minorHAnsi" w:hAnsiTheme="minorHAnsi" w:cstheme="minorHAnsi"/>
        </w:rPr>
      </w:pPr>
      <w:r w:rsidRPr="00422375">
        <w:rPr>
          <w:rFonts w:asciiTheme="minorHAnsi" w:hAnsiTheme="minorHAnsi" w:cstheme="minorHAnsi"/>
        </w:rPr>
        <w:tab/>
      </w:r>
      <w:r w:rsidRPr="00422375">
        <w:rPr>
          <w:rStyle w:val="CharDefText"/>
          <w:rFonts w:asciiTheme="minorHAnsi" w:eastAsiaTheme="minorEastAsia" w:hAnsiTheme="minorHAnsi" w:cstheme="minorHAnsi"/>
        </w:rPr>
        <w:t>asbestos demolition site</w:t>
      </w:r>
      <w:r w:rsidRPr="00422375">
        <w:rPr>
          <w:rFonts w:asciiTheme="minorHAnsi" w:hAnsiTheme="minorHAnsi" w:cstheme="minorHAnsi"/>
        </w:rPr>
        <w:t xml:space="preserve"> means a workplace where demolition work is being done that involves the demolition of a building or structure in which there is any asbestos</w:t>
      </w:r>
      <w:r w:rsidRPr="00422375">
        <w:rPr>
          <w:rFonts w:asciiTheme="minorHAnsi" w:hAnsiTheme="minorHAnsi" w:cstheme="minorHAnsi"/>
        </w:rPr>
        <w:noBreakHyphen/>
        <w:t>containing material.</w:t>
      </w:r>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(2)</w:t>
      </w:r>
      <w:r w:rsidRPr="00422375">
        <w:rPr>
          <w:rFonts w:asciiTheme="minorHAnsi" w:hAnsiTheme="minorHAnsi" w:cstheme="minorHAnsi"/>
        </w:rPr>
        <w:tab/>
        <w:t>A person who, at an asbestos demolition site, is an employer, the main contractor, a self</w:t>
      </w:r>
      <w:r w:rsidRPr="00422375">
        <w:rPr>
          <w:rFonts w:asciiTheme="minorHAnsi" w:hAnsiTheme="minorHAnsi" w:cstheme="minorHAnsi"/>
        </w:rPr>
        <w:noBreakHyphen/>
        <w:t xml:space="preserve">employed person or the person having control of the workplace must ensure that the work — </w:t>
      </w:r>
    </w:p>
    <w:p w:rsidR="009352E2" w:rsidRPr="00422375" w:rsidRDefault="009352E2" w:rsidP="009352E2">
      <w:pPr>
        <w:pStyle w:val="Indenta"/>
        <w:rPr>
          <w:rFonts w:asciiTheme="minorHAnsi" w:hAnsiTheme="minorHAnsi" w:cstheme="minorHAnsi"/>
        </w:rPr>
      </w:pPr>
      <w:r w:rsidRPr="00422375">
        <w:rPr>
          <w:rFonts w:asciiTheme="minorHAnsi" w:hAnsiTheme="minorHAnsi" w:cstheme="minorHAnsi"/>
        </w:rPr>
        <w:tab/>
        <w:t>(a)</w:t>
      </w:r>
      <w:r w:rsidRPr="00422375">
        <w:rPr>
          <w:rFonts w:asciiTheme="minorHAnsi" w:hAnsiTheme="minorHAnsi" w:cstheme="minorHAnsi"/>
        </w:rPr>
        <w:tab/>
        <w:t>does not commence or immediately ceases when the presence of asbestos</w:t>
      </w:r>
      <w:r w:rsidRPr="00422375">
        <w:rPr>
          <w:rFonts w:asciiTheme="minorHAnsi" w:hAnsiTheme="minorHAnsi" w:cstheme="minorHAnsi"/>
        </w:rPr>
        <w:noBreakHyphen/>
        <w:t>containing material is apparent; and</w:t>
      </w:r>
    </w:p>
    <w:p w:rsidR="009352E2" w:rsidRPr="00422375" w:rsidRDefault="009352E2" w:rsidP="009352E2">
      <w:pPr>
        <w:pStyle w:val="Indenta"/>
        <w:keepNext/>
        <w:rPr>
          <w:rFonts w:asciiTheme="minorHAnsi" w:hAnsiTheme="minorHAnsi" w:cstheme="minorHAnsi"/>
        </w:rPr>
      </w:pPr>
      <w:r w:rsidRPr="00422375">
        <w:rPr>
          <w:rFonts w:asciiTheme="minorHAnsi" w:hAnsiTheme="minorHAnsi" w:cstheme="minorHAnsi"/>
        </w:rPr>
        <w:tab/>
        <w:t>(b)</w:t>
      </w:r>
      <w:r w:rsidRPr="00422375">
        <w:rPr>
          <w:rFonts w:asciiTheme="minorHAnsi" w:hAnsiTheme="minorHAnsi" w:cstheme="minorHAnsi"/>
        </w:rPr>
        <w:tab/>
        <w:t>does not proceed until the material has been removed in accordance with regulation 5.45.</w:t>
      </w:r>
    </w:p>
    <w:p w:rsidR="009352E2" w:rsidRPr="00422375" w:rsidRDefault="009352E2" w:rsidP="009352E2">
      <w:pPr>
        <w:pStyle w:val="Penstart"/>
        <w:rPr>
          <w:rFonts w:asciiTheme="minorHAnsi" w:hAnsiTheme="minorHAnsi" w:cstheme="minorHAnsi"/>
          <w:snapToGrid w:val="0"/>
        </w:rPr>
      </w:pPr>
      <w:r w:rsidRPr="00422375">
        <w:rPr>
          <w:rFonts w:asciiTheme="minorHAnsi" w:hAnsiTheme="minorHAnsi" w:cstheme="minorHAnsi"/>
          <w:snapToGrid w:val="0"/>
        </w:rPr>
        <w:tab/>
        <w:t>Penalty for a person who commits the offence as an employee: the regulation 1.15 penalty.</w:t>
      </w:r>
    </w:p>
    <w:p w:rsidR="009352E2" w:rsidRPr="00422375" w:rsidRDefault="009352E2" w:rsidP="009352E2">
      <w:pPr>
        <w:pStyle w:val="Penstart"/>
        <w:rPr>
          <w:rFonts w:asciiTheme="minorHAnsi" w:hAnsiTheme="minorHAnsi" w:cstheme="minorHAnsi"/>
          <w:snapToGrid w:val="0"/>
        </w:rPr>
      </w:pPr>
      <w:r w:rsidRPr="00422375">
        <w:rPr>
          <w:rFonts w:asciiTheme="minorHAnsi" w:hAnsiTheme="minorHAnsi" w:cstheme="minorHAnsi"/>
          <w:snapToGrid w:val="0"/>
        </w:rPr>
        <w:tab/>
        <w:t>Penalty in any other case: the regulation 1.16 penalty.</w:t>
      </w:r>
    </w:p>
    <w:p w:rsidR="009352E2" w:rsidRPr="00422375" w:rsidRDefault="009352E2" w:rsidP="009352E2">
      <w:pPr>
        <w:pStyle w:val="Footnotesection"/>
        <w:rPr>
          <w:rFonts w:asciiTheme="minorHAnsi" w:hAnsiTheme="minorHAnsi" w:cstheme="minorHAnsi"/>
        </w:rPr>
      </w:pPr>
      <w:r w:rsidRPr="00422375">
        <w:rPr>
          <w:rFonts w:asciiTheme="minorHAnsi" w:hAnsiTheme="minorHAnsi" w:cstheme="minorHAnsi"/>
        </w:rPr>
        <w:tab/>
        <w:t>[Regulation 3.126 inserted: Gazette 22 Dec 2009 p. 5236</w:t>
      </w:r>
      <w:r w:rsidRPr="00422375">
        <w:rPr>
          <w:rFonts w:asciiTheme="minorHAnsi" w:hAnsiTheme="minorHAnsi" w:cstheme="minorHAnsi"/>
        </w:rPr>
        <w:noBreakHyphen/>
        <w:t>7.]</w:t>
      </w:r>
    </w:p>
    <w:p w:rsidR="009352E2" w:rsidRPr="00422375" w:rsidRDefault="009352E2" w:rsidP="00AC5320">
      <w:pPr>
        <w:pStyle w:val="Heading2"/>
        <w:rPr>
          <w:rFonts w:asciiTheme="minorHAnsi" w:hAnsiTheme="minorHAnsi" w:cstheme="minorHAnsi"/>
          <w:snapToGrid w:val="0"/>
          <w:sz w:val="24"/>
        </w:rPr>
      </w:pPr>
      <w:bookmarkStart w:id="54" w:name="_Toc11937810"/>
      <w:bookmarkStart w:id="55" w:name="_Toc14170223"/>
      <w:bookmarkStart w:id="56" w:name="_Toc14170889"/>
      <w:r w:rsidRPr="00422375">
        <w:rPr>
          <w:rStyle w:val="CharSectno"/>
          <w:rFonts w:asciiTheme="minorHAnsi" w:hAnsiTheme="minorHAnsi" w:cstheme="minorHAnsi"/>
          <w:sz w:val="24"/>
        </w:rPr>
        <w:t>3.127</w:t>
      </w:r>
      <w:r w:rsidRPr="00422375">
        <w:rPr>
          <w:rFonts w:asciiTheme="minorHAnsi" w:hAnsiTheme="minorHAnsi" w:cstheme="minorHAnsi"/>
          <w:snapToGrid w:val="0"/>
          <w:sz w:val="24"/>
        </w:rPr>
        <w:t>.</w:t>
      </w:r>
      <w:r w:rsidRPr="00422375">
        <w:rPr>
          <w:rFonts w:asciiTheme="minorHAnsi" w:hAnsiTheme="minorHAnsi" w:cstheme="minorHAnsi"/>
          <w:snapToGrid w:val="0"/>
          <w:sz w:val="24"/>
        </w:rPr>
        <w:tab/>
        <w:t>Demolition work area, employer etc. to limit entry to</w:t>
      </w:r>
      <w:bookmarkEnd w:id="54"/>
      <w:bookmarkEnd w:id="55"/>
      <w:bookmarkEnd w:id="56"/>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(1)</w:t>
      </w:r>
      <w:r w:rsidRPr="00422375">
        <w:rPr>
          <w:rFonts w:asciiTheme="minorHAnsi" w:hAnsiTheme="minorHAnsi" w:cstheme="minorHAnsi"/>
        </w:rPr>
        <w:tab/>
        <w:t>A person who, at a workplace, is an employer, the main contractor or a self</w:t>
      </w:r>
      <w:r w:rsidRPr="00422375">
        <w:rPr>
          <w:rFonts w:asciiTheme="minorHAnsi" w:hAnsiTheme="minorHAnsi" w:cstheme="minorHAnsi"/>
        </w:rPr>
        <w:noBreakHyphen/>
        <w:t xml:space="preserve">employed person must not allow any person to enter or remain in an area </w:t>
      </w:r>
      <w:r w:rsidRPr="00422375">
        <w:rPr>
          <w:rFonts w:asciiTheme="minorHAnsi" w:hAnsiTheme="minorHAnsi" w:cstheme="minorHAnsi"/>
        </w:rPr>
        <w:lastRenderedPageBreak/>
        <w:t>of the workplace where demolition work, other than class 1, class 2 or class 3 demolition work, has commenced other than —</w:t>
      </w:r>
    </w:p>
    <w:p w:rsidR="009352E2" w:rsidRPr="00422375" w:rsidRDefault="009352E2" w:rsidP="009352E2">
      <w:pPr>
        <w:pStyle w:val="Indenta"/>
        <w:rPr>
          <w:rFonts w:asciiTheme="minorHAnsi" w:hAnsiTheme="minorHAnsi" w:cstheme="minorHAnsi"/>
        </w:rPr>
      </w:pPr>
      <w:r w:rsidRPr="00422375">
        <w:rPr>
          <w:rFonts w:asciiTheme="minorHAnsi" w:hAnsiTheme="minorHAnsi" w:cstheme="minorHAnsi"/>
        </w:rPr>
        <w:tab/>
        <w:t>(a)</w:t>
      </w:r>
      <w:r w:rsidRPr="00422375">
        <w:rPr>
          <w:rFonts w:asciiTheme="minorHAnsi" w:hAnsiTheme="minorHAnsi" w:cstheme="minorHAnsi"/>
        </w:rPr>
        <w:tab/>
        <w:t>a person doing the work; or</w:t>
      </w:r>
    </w:p>
    <w:p w:rsidR="009352E2" w:rsidRPr="00422375" w:rsidRDefault="009352E2" w:rsidP="009352E2">
      <w:pPr>
        <w:pStyle w:val="Indenta"/>
        <w:rPr>
          <w:rFonts w:asciiTheme="minorHAnsi" w:hAnsiTheme="minorHAnsi" w:cstheme="minorHAnsi"/>
        </w:rPr>
      </w:pPr>
      <w:r w:rsidRPr="00422375">
        <w:rPr>
          <w:rFonts w:asciiTheme="minorHAnsi" w:hAnsiTheme="minorHAnsi" w:cstheme="minorHAnsi"/>
        </w:rPr>
        <w:tab/>
        <w:t>(b)</w:t>
      </w:r>
      <w:r w:rsidRPr="00422375">
        <w:rPr>
          <w:rFonts w:asciiTheme="minorHAnsi" w:hAnsiTheme="minorHAnsi" w:cstheme="minorHAnsi"/>
        </w:rPr>
        <w:tab/>
        <w:t>a person authorised by the employer, main contractor or self</w:t>
      </w:r>
      <w:r w:rsidRPr="00422375">
        <w:rPr>
          <w:rFonts w:asciiTheme="minorHAnsi" w:hAnsiTheme="minorHAnsi" w:cstheme="minorHAnsi"/>
        </w:rPr>
        <w:noBreakHyphen/>
        <w:t>employed person to enter the area for a purpose connected with doing the work; or</w:t>
      </w:r>
    </w:p>
    <w:p w:rsidR="009352E2" w:rsidRPr="00422375" w:rsidRDefault="009352E2" w:rsidP="009352E2">
      <w:pPr>
        <w:pStyle w:val="Indenta"/>
        <w:rPr>
          <w:rFonts w:asciiTheme="minorHAnsi" w:hAnsiTheme="minorHAnsi" w:cstheme="minorHAnsi"/>
        </w:rPr>
      </w:pPr>
      <w:r w:rsidRPr="00422375">
        <w:rPr>
          <w:rFonts w:asciiTheme="minorHAnsi" w:hAnsiTheme="minorHAnsi" w:cstheme="minorHAnsi"/>
        </w:rPr>
        <w:tab/>
        <w:t>(c)</w:t>
      </w:r>
      <w:r w:rsidRPr="00422375">
        <w:rPr>
          <w:rFonts w:asciiTheme="minorHAnsi" w:hAnsiTheme="minorHAnsi" w:cstheme="minorHAnsi"/>
        </w:rPr>
        <w:tab/>
        <w:t>a person authorised under a written law to enter the area.</w:t>
      </w:r>
    </w:p>
    <w:p w:rsidR="009352E2" w:rsidRPr="00422375" w:rsidRDefault="009352E2" w:rsidP="009352E2">
      <w:pPr>
        <w:pStyle w:val="Subsection"/>
        <w:rPr>
          <w:rFonts w:asciiTheme="minorHAnsi" w:hAnsiTheme="minorHAnsi" w:cstheme="minorHAnsi"/>
        </w:rPr>
      </w:pPr>
      <w:r w:rsidRPr="00422375">
        <w:rPr>
          <w:rFonts w:asciiTheme="minorHAnsi" w:hAnsiTheme="minorHAnsi" w:cstheme="minorHAnsi"/>
        </w:rPr>
        <w:tab/>
        <w:t>(2)</w:t>
      </w:r>
      <w:r w:rsidRPr="00422375">
        <w:rPr>
          <w:rFonts w:asciiTheme="minorHAnsi" w:hAnsiTheme="minorHAnsi" w:cstheme="minorHAnsi"/>
        </w:rPr>
        <w:tab/>
        <w:t xml:space="preserve">A </w:t>
      </w:r>
      <w:r w:rsidRPr="00422375">
        <w:rPr>
          <w:rFonts w:asciiTheme="minorHAnsi" w:hAnsiTheme="minorHAnsi" w:cstheme="minorHAnsi"/>
          <w:snapToGrid w:val="0"/>
        </w:rPr>
        <w:t>licensed</w:t>
      </w:r>
      <w:r w:rsidRPr="00422375">
        <w:rPr>
          <w:rFonts w:asciiTheme="minorHAnsi" w:hAnsiTheme="minorHAnsi" w:cstheme="minorHAnsi"/>
        </w:rPr>
        <w:t xml:space="preserve"> person must not allow any person to enter or remain in an area of a workplace where class 1, class 2 or class 3 demolition work being done by the person has commenced other than —</w:t>
      </w:r>
    </w:p>
    <w:p w:rsidR="009352E2" w:rsidRPr="00422375" w:rsidRDefault="009352E2" w:rsidP="009352E2">
      <w:pPr>
        <w:pStyle w:val="Indenta"/>
        <w:rPr>
          <w:rFonts w:asciiTheme="minorHAnsi" w:hAnsiTheme="minorHAnsi" w:cstheme="minorHAnsi"/>
        </w:rPr>
      </w:pPr>
      <w:r w:rsidRPr="00422375">
        <w:rPr>
          <w:rFonts w:asciiTheme="minorHAnsi" w:hAnsiTheme="minorHAnsi" w:cstheme="minorHAnsi"/>
        </w:rPr>
        <w:tab/>
        <w:t>(a)</w:t>
      </w:r>
      <w:r w:rsidRPr="00422375">
        <w:rPr>
          <w:rFonts w:asciiTheme="minorHAnsi" w:hAnsiTheme="minorHAnsi" w:cstheme="minorHAnsi"/>
        </w:rPr>
        <w:tab/>
        <w:t>a person doing the work; or</w:t>
      </w:r>
    </w:p>
    <w:p w:rsidR="009352E2" w:rsidRPr="00422375" w:rsidRDefault="009352E2" w:rsidP="009352E2">
      <w:pPr>
        <w:pStyle w:val="Indenta"/>
        <w:rPr>
          <w:rFonts w:asciiTheme="minorHAnsi" w:hAnsiTheme="minorHAnsi" w:cstheme="minorHAnsi"/>
        </w:rPr>
      </w:pPr>
      <w:r w:rsidRPr="00422375">
        <w:rPr>
          <w:rFonts w:asciiTheme="minorHAnsi" w:hAnsiTheme="minorHAnsi" w:cstheme="minorHAnsi"/>
        </w:rPr>
        <w:tab/>
        <w:t>(b)</w:t>
      </w:r>
      <w:r w:rsidRPr="00422375">
        <w:rPr>
          <w:rFonts w:asciiTheme="minorHAnsi" w:hAnsiTheme="minorHAnsi" w:cstheme="minorHAnsi"/>
        </w:rPr>
        <w:tab/>
        <w:t>a person authorised by the licensed person to enter the area for a purpose connected with doing the work; or</w:t>
      </w:r>
    </w:p>
    <w:p w:rsidR="009352E2" w:rsidRPr="00422375" w:rsidRDefault="009352E2" w:rsidP="009352E2">
      <w:pPr>
        <w:pStyle w:val="Indenta"/>
        <w:rPr>
          <w:rFonts w:asciiTheme="minorHAnsi" w:hAnsiTheme="minorHAnsi" w:cstheme="minorHAnsi"/>
        </w:rPr>
      </w:pPr>
      <w:r w:rsidRPr="00422375">
        <w:rPr>
          <w:rFonts w:asciiTheme="minorHAnsi" w:hAnsiTheme="minorHAnsi" w:cstheme="minorHAnsi"/>
        </w:rPr>
        <w:tab/>
        <w:t>(c)</w:t>
      </w:r>
      <w:r w:rsidRPr="00422375">
        <w:rPr>
          <w:rFonts w:asciiTheme="minorHAnsi" w:hAnsiTheme="minorHAnsi" w:cstheme="minorHAnsi"/>
        </w:rPr>
        <w:tab/>
        <w:t>a person authorised under a written law to enter the area.</w:t>
      </w:r>
    </w:p>
    <w:p w:rsidR="009352E2" w:rsidRPr="00422375" w:rsidRDefault="009352E2" w:rsidP="009352E2">
      <w:pPr>
        <w:pStyle w:val="Penstart"/>
        <w:rPr>
          <w:rFonts w:asciiTheme="minorHAnsi" w:hAnsiTheme="minorHAnsi" w:cstheme="minorHAnsi"/>
          <w:snapToGrid w:val="0"/>
        </w:rPr>
      </w:pPr>
      <w:r w:rsidRPr="00422375">
        <w:rPr>
          <w:rFonts w:asciiTheme="minorHAnsi" w:hAnsiTheme="minorHAnsi" w:cstheme="minorHAnsi"/>
          <w:snapToGrid w:val="0"/>
        </w:rPr>
        <w:tab/>
        <w:t>Penalty applicable to subregulations (1) and (2) for a person who commits the offence as an employee: the regulation 1.15 penalty.</w:t>
      </w:r>
    </w:p>
    <w:p w:rsidR="009352E2" w:rsidRPr="00422375" w:rsidRDefault="009352E2" w:rsidP="009352E2">
      <w:pPr>
        <w:pStyle w:val="Penstart"/>
        <w:rPr>
          <w:rFonts w:asciiTheme="minorHAnsi" w:hAnsiTheme="minorHAnsi" w:cstheme="minorHAnsi"/>
          <w:snapToGrid w:val="0"/>
        </w:rPr>
      </w:pPr>
      <w:r w:rsidRPr="00422375">
        <w:rPr>
          <w:rFonts w:asciiTheme="minorHAnsi" w:hAnsiTheme="minorHAnsi" w:cstheme="minorHAnsi"/>
          <w:snapToGrid w:val="0"/>
        </w:rPr>
        <w:tab/>
        <w:t>Penalty applicable to subregulations (1) and (2) in any other case: the regulation 1.16 penalty.</w:t>
      </w:r>
    </w:p>
    <w:p w:rsidR="009352E2" w:rsidRPr="00422375" w:rsidRDefault="009352E2" w:rsidP="009352E2">
      <w:pPr>
        <w:pStyle w:val="Footnotesection"/>
        <w:spacing w:before="80"/>
        <w:ind w:left="890" w:hanging="890"/>
        <w:rPr>
          <w:rFonts w:asciiTheme="minorHAnsi" w:hAnsiTheme="minorHAnsi" w:cstheme="minorHAnsi"/>
        </w:rPr>
      </w:pPr>
      <w:r w:rsidRPr="00422375">
        <w:rPr>
          <w:rFonts w:asciiTheme="minorHAnsi" w:hAnsiTheme="minorHAnsi" w:cstheme="minorHAnsi"/>
        </w:rPr>
        <w:tab/>
        <w:t>[Regulation 3.127 inserted: Gazette 30 Mar 2001 p. 1781</w:t>
      </w:r>
      <w:r w:rsidRPr="00422375">
        <w:rPr>
          <w:rFonts w:asciiTheme="minorHAnsi" w:hAnsiTheme="minorHAnsi" w:cstheme="minorHAnsi"/>
        </w:rPr>
        <w:noBreakHyphen/>
        <w:t>2; amended: Gazette 14 Dec 2004 p. 6017.]</w:t>
      </w:r>
    </w:p>
    <w:p w:rsidR="009352E2" w:rsidRPr="00422375" w:rsidRDefault="009352E2" w:rsidP="00AC5320">
      <w:pPr>
        <w:pStyle w:val="Heading2"/>
        <w:rPr>
          <w:rFonts w:asciiTheme="minorHAnsi" w:hAnsiTheme="minorHAnsi" w:cstheme="minorHAnsi"/>
          <w:snapToGrid w:val="0"/>
        </w:rPr>
      </w:pPr>
      <w:bookmarkStart w:id="57" w:name="_Toc11937811"/>
      <w:bookmarkStart w:id="58" w:name="_Toc14170224"/>
      <w:bookmarkStart w:id="59" w:name="_Toc14170890"/>
      <w:r w:rsidRPr="00422375">
        <w:rPr>
          <w:rStyle w:val="CharSectno"/>
          <w:rFonts w:asciiTheme="minorHAnsi" w:hAnsiTheme="minorHAnsi" w:cstheme="minorHAnsi"/>
          <w:sz w:val="24"/>
        </w:rPr>
        <w:t>3.128</w:t>
      </w:r>
      <w:r w:rsidRPr="00422375">
        <w:rPr>
          <w:rFonts w:asciiTheme="minorHAnsi" w:hAnsiTheme="minorHAnsi" w:cstheme="minorHAnsi"/>
          <w:snapToGrid w:val="0"/>
          <w:sz w:val="24"/>
        </w:rPr>
        <w:t>.</w:t>
      </w:r>
      <w:r w:rsidRPr="00422375">
        <w:rPr>
          <w:rFonts w:asciiTheme="minorHAnsi" w:hAnsiTheme="minorHAnsi" w:cstheme="minorHAnsi"/>
          <w:snapToGrid w:val="0"/>
          <w:sz w:val="24"/>
        </w:rPr>
        <w:tab/>
        <w:t>Scaffold used in demolition work, requirements for</w:t>
      </w:r>
      <w:bookmarkEnd w:id="57"/>
      <w:bookmarkEnd w:id="58"/>
      <w:bookmarkEnd w:id="59"/>
    </w:p>
    <w:p w:rsidR="009352E2" w:rsidRPr="00422375" w:rsidRDefault="009352E2" w:rsidP="00422375">
      <w:pPr>
        <w:pStyle w:val="Subsection"/>
        <w:keepNext/>
        <w:keepLines/>
        <w:spacing w:before="120"/>
        <w:rPr>
          <w:rFonts w:asciiTheme="minorHAnsi" w:hAnsiTheme="minorHAnsi" w:cstheme="minorHAnsi"/>
          <w:snapToGrid w:val="0"/>
        </w:rPr>
      </w:pPr>
      <w:r w:rsidRPr="00422375">
        <w:rPr>
          <w:rFonts w:asciiTheme="minorHAnsi" w:hAnsiTheme="minorHAnsi" w:cstheme="minorHAnsi"/>
          <w:snapToGrid w:val="0"/>
        </w:rPr>
        <w:tab/>
        <w:t>(1)</w:t>
      </w:r>
      <w:r w:rsidRPr="00422375">
        <w:rPr>
          <w:rFonts w:asciiTheme="minorHAnsi" w:hAnsiTheme="minorHAnsi" w:cstheme="minorHAnsi"/>
          <w:snapToGrid w:val="0"/>
        </w:rPr>
        <w:tab/>
        <w:t xml:space="preserve">A </w:t>
      </w:r>
      <w:r w:rsidRPr="00422375">
        <w:rPr>
          <w:rFonts w:asciiTheme="minorHAnsi" w:hAnsiTheme="minorHAnsi" w:cstheme="minorHAnsi"/>
        </w:rPr>
        <w:t>person</w:t>
      </w:r>
      <w:r w:rsidRPr="00422375">
        <w:rPr>
          <w:rFonts w:asciiTheme="minorHAnsi" w:hAnsiTheme="minorHAnsi" w:cstheme="minorHAnsi"/>
          <w:snapToGrid w:val="0"/>
        </w:rPr>
        <w:t xml:space="preserve"> who, at a workplace, is an employer, the main contractor or a self</w:t>
      </w:r>
      <w:r w:rsidRPr="00422375">
        <w:rPr>
          <w:rFonts w:asciiTheme="minorHAnsi" w:hAnsiTheme="minorHAnsi" w:cstheme="minorHAnsi"/>
          <w:snapToGrid w:val="0"/>
        </w:rPr>
        <w:noBreakHyphen/>
        <w:t>employed person must ensure that any scaffold involved in demolition work at the workplace, other than class 1, class 2 or class 3 demolition work —</w:t>
      </w:r>
    </w:p>
    <w:p w:rsidR="009352E2" w:rsidRPr="00422375" w:rsidRDefault="009352E2" w:rsidP="00422375">
      <w:pPr>
        <w:pStyle w:val="Indenta"/>
        <w:spacing w:before="50"/>
        <w:rPr>
          <w:rFonts w:asciiTheme="minorHAnsi" w:hAnsiTheme="minorHAnsi" w:cstheme="minorHAnsi"/>
        </w:rPr>
      </w:pPr>
      <w:r w:rsidRPr="00422375">
        <w:rPr>
          <w:rFonts w:asciiTheme="minorHAnsi" w:hAnsiTheme="minorHAnsi" w:cstheme="minorHAnsi"/>
        </w:rPr>
        <w:tab/>
        <w:t>(a)</w:t>
      </w:r>
      <w:r w:rsidRPr="00422375">
        <w:rPr>
          <w:rFonts w:asciiTheme="minorHAnsi" w:hAnsiTheme="minorHAnsi" w:cstheme="minorHAnsi"/>
        </w:rPr>
        <w:tab/>
        <w:t>is a heavy duty scaffold that meets the requirements of AS/NZS 1576.1;</w:t>
      </w:r>
      <w:r w:rsidRPr="00422375">
        <w:rPr>
          <w:rFonts w:asciiTheme="minorHAnsi" w:hAnsiTheme="minorHAnsi" w:cstheme="minorHAnsi"/>
          <w:snapToGrid w:val="0"/>
        </w:rPr>
        <w:t xml:space="preserve"> and</w:t>
      </w:r>
    </w:p>
    <w:p w:rsidR="009352E2" w:rsidRPr="00422375" w:rsidRDefault="009352E2" w:rsidP="00422375">
      <w:pPr>
        <w:pStyle w:val="Indenta"/>
        <w:spacing w:before="50"/>
        <w:rPr>
          <w:rFonts w:asciiTheme="minorHAnsi" w:hAnsiTheme="minorHAnsi" w:cstheme="minorHAnsi"/>
        </w:rPr>
      </w:pPr>
      <w:r w:rsidRPr="00422375">
        <w:rPr>
          <w:rFonts w:asciiTheme="minorHAnsi" w:hAnsiTheme="minorHAnsi" w:cstheme="minorHAnsi"/>
        </w:rPr>
        <w:tab/>
        <w:t>(b)</w:t>
      </w:r>
      <w:r w:rsidRPr="00422375">
        <w:rPr>
          <w:rFonts w:asciiTheme="minorHAnsi" w:hAnsiTheme="minorHAnsi" w:cstheme="minorHAnsi"/>
        </w:rPr>
        <w:tab/>
        <w:t>is erected to the full height of the building or structure;</w:t>
      </w:r>
      <w:r w:rsidRPr="00422375">
        <w:rPr>
          <w:rFonts w:asciiTheme="minorHAnsi" w:hAnsiTheme="minorHAnsi" w:cstheme="minorHAnsi"/>
          <w:snapToGrid w:val="0"/>
        </w:rPr>
        <w:t xml:space="preserve"> and</w:t>
      </w:r>
    </w:p>
    <w:p w:rsidR="009352E2" w:rsidRPr="00422375" w:rsidRDefault="009352E2" w:rsidP="00422375">
      <w:pPr>
        <w:pStyle w:val="Indenta"/>
        <w:spacing w:before="50"/>
        <w:rPr>
          <w:rFonts w:asciiTheme="minorHAnsi" w:hAnsiTheme="minorHAnsi" w:cstheme="minorHAnsi"/>
        </w:rPr>
      </w:pPr>
      <w:r w:rsidRPr="00422375">
        <w:rPr>
          <w:rFonts w:asciiTheme="minorHAnsi" w:hAnsiTheme="minorHAnsi" w:cstheme="minorHAnsi"/>
        </w:rPr>
        <w:tab/>
        <w:t>(c)</w:t>
      </w:r>
      <w:r w:rsidRPr="00422375">
        <w:rPr>
          <w:rFonts w:asciiTheme="minorHAnsi" w:hAnsiTheme="minorHAnsi" w:cstheme="minorHAnsi"/>
        </w:rPr>
        <w:tab/>
        <w:t>has a closely boarded platform with a minimum width of one metre that abuts on the face of the building or structure at the working level;</w:t>
      </w:r>
      <w:r w:rsidRPr="00422375">
        <w:rPr>
          <w:rFonts w:asciiTheme="minorHAnsi" w:hAnsiTheme="minorHAnsi" w:cstheme="minorHAnsi"/>
          <w:snapToGrid w:val="0"/>
        </w:rPr>
        <w:t xml:space="preserve"> and</w:t>
      </w:r>
    </w:p>
    <w:p w:rsidR="009352E2" w:rsidRPr="00422375" w:rsidRDefault="009352E2" w:rsidP="00422375">
      <w:pPr>
        <w:pStyle w:val="Indenta"/>
        <w:spacing w:before="50"/>
        <w:rPr>
          <w:rFonts w:asciiTheme="minorHAnsi" w:hAnsiTheme="minorHAnsi" w:cstheme="minorHAnsi"/>
        </w:rPr>
      </w:pPr>
      <w:r w:rsidRPr="00422375">
        <w:rPr>
          <w:rFonts w:asciiTheme="minorHAnsi" w:hAnsiTheme="minorHAnsi" w:cstheme="minorHAnsi"/>
        </w:rPr>
        <w:tab/>
        <w:t>(d)</w:t>
      </w:r>
      <w:r w:rsidRPr="00422375">
        <w:rPr>
          <w:rFonts w:asciiTheme="minorHAnsi" w:hAnsiTheme="minorHAnsi" w:cstheme="minorHAnsi"/>
        </w:rPr>
        <w:tab/>
        <w:t>has a fender board not less than 900 mm high fitted on the outer edge and on the ends of the working platform;</w:t>
      </w:r>
      <w:r w:rsidRPr="00422375">
        <w:rPr>
          <w:rFonts w:asciiTheme="minorHAnsi" w:hAnsiTheme="minorHAnsi" w:cstheme="minorHAnsi"/>
          <w:snapToGrid w:val="0"/>
        </w:rPr>
        <w:t xml:space="preserve"> and</w:t>
      </w:r>
    </w:p>
    <w:p w:rsidR="009352E2" w:rsidRPr="00422375" w:rsidRDefault="009352E2" w:rsidP="00422375">
      <w:pPr>
        <w:pStyle w:val="Indenta"/>
        <w:spacing w:before="50"/>
        <w:rPr>
          <w:rFonts w:asciiTheme="minorHAnsi" w:hAnsiTheme="minorHAnsi" w:cstheme="minorHAnsi"/>
          <w:snapToGrid w:val="0"/>
        </w:rPr>
      </w:pPr>
      <w:r w:rsidRPr="00422375">
        <w:rPr>
          <w:rFonts w:asciiTheme="minorHAnsi" w:hAnsiTheme="minorHAnsi" w:cstheme="minorHAnsi"/>
          <w:snapToGrid w:val="0"/>
        </w:rPr>
        <w:tab/>
        <w:t>(e)</w:t>
      </w:r>
      <w:r w:rsidRPr="00422375">
        <w:rPr>
          <w:rFonts w:asciiTheme="minorHAnsi" w:hAnsiTheme="minorHAnsi" w:cstheme="minorHAnsi"/>
          <w:snapToGrid w:val="0"/>
        </w:rPr>
        <w:tab/>
        <w:t>has the external face and ends sheathed with a fire retardant material and wire mesh that has wires that are at least 3 mm in diameter and with apertures not greater than 50 mm x 50 mm; and</w:t>
      </w:r>
    </w:p>
    <w:p w:rsidR="009352E2" w:rsidRPr="00422375" w:rsidRDefault="009352E2" w:rsidP="00422375">
      <w:pPr>
        <w:pStyle w:val="Indenta"/>
        <w:spacing w:before="50"/>
        <w:rPr>
          <w:rFonts w:asciiTheme="minorHAnsi" w:hAnsiTheme="minorHAnsi" w:cstheme="minorHAnsi"/>
          <w:snapToGrid w:val="0"/>
        </w:rPr>
      </w:pPr>
      <w:r w:rsidRPr="00422375">
        <w:rPr>
          <w:rFonts w:asciiTheme="minorHAnsi" w:hAnsiTheme="minorHAnsi" w:cstheme="minorHAnsi"/>
          <w:snapToGrid w:val="0"/>
        </w:rPr>
        <w:tab/>
        <w:t>(f)</w:t>
      </w:r>
      <w:r w:rsidRPr="00422375">
        <w:rPr>
          <w:rFonts w:asciiTheme="minorHAnsi" w:hAnsiTheme="minorHAnsi" w:cstheme="minorHAnsi"/>
          <w:snapToGrid w:val="0"/>
        </w:rPr>
        <w:tab/>
        <w:t>is maintained in position and in an effective state up to the working level of the scaffold for the whole of the period during which the demolition work is being done; and</w:t>
      </w:r>
    </w:p>
    <w:p w:rsidR="009352E2" w:rsidRPr="00422375" w:rsidRDefault="009352E2" w:rsidP="00422375">
      <w:pPr>
        <w:pStyle w:val="Indenta"/>
        <w:spacing w:before="50"/>
        <w:rPr>
          <w:rFonts w:asciiTheme="minorHAnsi" w:hAnsiTheme="minorHAnsi" w:cstheme="minorHAnsi"/>
          <w:snapToGrid w:val="0"/>
        </w:rPr>
      </w:pPr>
      <w:r w:rsidRPr="00422375">
        <w:rPr>
          <w:rFonts w:asciiTheme="minorHAnsi" w:hAnsiTheme="minorHAnsi" w:cstheme="minorHAnsi"/>
          <w:snapToGrid w:val="0"/>
        </w:rPr>
        <w:tab/>
        <w:t>(g)</w:t>
      </w:r>
      <w:r w:rsidRPr="00422375">
        <w:rPr>
          <w:rFonts w:asciiTheme="minorHAnsi" w:hAnsiTheme="minorHAnsi" w:cstheme="minorHAnsi"/>
          <w:snapToGrid w:val="0"/>
        </w:rPr>
        <w:tab/>
        <w:t>is progressively dismantled so that the unsupported part of the scaffold does not exceed by more than 4 metres the height of the last row of ties that secure the scaffold to the building or structure.</w:t>
      </w:r>
    </w:p>
    <w:p w:rsidR="009352E2" w:rsidRPr="00422375" w:rsidRDefault="009352E2" w:rsidP="00422375">
      <w:pPr>
        <w:pStyle w:val="Subsection"/>
        <w:spacing w:before="120"/>
        <w:rPr>
          <w:rFonts w:asciiTheme="minorHAnsi" w:hAnsiTheme="minorHAnsi" w:cstheme="minorHAnsi"/>
        </w:rPr>
      </w:pPr>
      <w:r w:rsidRPr="00422375">
        <w:rPr>
          <w:rFonts w:asciiTheme="minorHAnsi" w:hAnsiTheme="minorHAnsi" w:cstheme="minorHAnsi"/>
          <w:snapToGrid w:val="0"/>
        </w:rPr>
        <w:tab/>
        <w:t>(2)</w:t>
      </w:r>
      <w:r w:rsidRPr="00422375">
        <w:rPr>
          <w:rFonts w:asciiTheme="minorHAnsi" w:hAnsiTheme="minorHAnsi" w:cstheme="minorHAnsi"/>
          <w:snapToGrid w:val="0"/>
        </w:rPr>
        <w:tab/>
      </w:r>
      <w:r w:rsidRPr="00422375">
        <w:rPr>
          <w:rFonts w:asciiTheme="minorHAnsi" w:hAnsiTheme="minorHAnsi" w:cstheme="minorHAnsi"/>
        </w:rPr>
        <w:t xml:space="preserve">A licensed person must </w:t>
      </w:r>
      <w:r w:rsidRPr="00422375">
        <w:rPr>
          <w:rFonts w:asciiTheme="minorHAnsi" w:hAnsiTheme="minorHAnsi" w:cstheme="minorHAnsi"/>
          <w:snapToGrid w:val="0"/>
        </w:rPr>
        <w:t>ensure that any scaffold involved in class 1, class 2 or class 3 demolition work that the person is doing at a workplace complies with subregulation (</w:t>
      </w:r>
      <w:r w:rsidRPr="00422375">
        <w:rPr>
          <w:rFonts w:asciiTheme="minorHAnsi" w:hAnsiTheme="minorHAnsi" w:cstheme="minorHAnsi"/>
        </w:rPr>
        <w:t>1)(a) to (g).</w:t>
      </w:r>
    </w:p>
    <w:p w:rsidR="009352E2" w:rsidRPr="00422375" w:rsidRDefault="009352E2" w:rsidP="00422375">
      <w:pPr>
        <w:pStyle w:val="Penstart"/>
        <w:spacing w:before="60"/>
        <w:rPr>
          <w:rFonts w:asciiTheme="minorHAnsi" w:hAnsiTheme="minorHAnsi" w:cstheme="minorHAnsi"/>
          <w:snapToGrid w:val="0"/>
        </w:rPr>
      </w:pPr>
      <w:r w:rsidRPr="00422375">
        <w:rPr>
          <w:rFonts w:asciiTheme="minorHAnsi" w:hAnsiTheme="minorHAnsi" w:cstheme="minorHAnsi"/>
          <w:snapToGrid w:val="0"/>
        </w:rPr>
        <w:tab/>
        <w:t>Penalty applicable to subregulations (1) and (2) for a person who commits the offence as an employee: the regulation 1.15 penalty.</w:t>
      </w:r>
    </w:p>
    <w:p w:rsidR="009352E2" w:rsidRPr="00422375" w:rsidRDefault="009352E2" w:rsidP="00422375">
      <w:pPr>
        <w:pStyle w:val="Penstart"/>
        <w:spacing w:before="60"/>
        <w:rPr>
          <w:rFonts w:asciiTheme="minorHAnsi" w:hAnsiTheme="minorHAnsi" w:cstheme="minorHAnsi"/>
          <w:snapToGrid w:val="0"/>
        </w:rPr>
      </w:pPr>
      <w:r w:rsidRPr="00422375">
        <w:rPr>
          <w:rFonts w:asciiTheme="minorHAnsi" w:hAnsiTheme="minorHAnsi" w:cstheme="minorHAnsi"/>
          <w:snapToGrid w:val="0"/>
        </w:rPr>
        <w:lastRenderedPageBreak/>
        <w:tab/>
        <w:t>Penalty applicable to subregulations (1) and (2) in any other case: the regulation 1.16 penalty.</w:t>
      </w:r>
    </w:p>
    <w:p w:rsidR="009352E2" w:rsidRPr="00422375" w:rsidRDefault="009352E2" w:rsidP="00422375">
      <w:pPr>
        <w:pStyle w:val="Subsection"/>
        <w:rPr>
          <w:rFonts w:asciiTheme="minorHAnsi" w:hAnsiTheme="minorHAnsi" w:cstheme="minorHAnsi"/>
        </w:rPr>
      </w:pPr>
      <w:r w:rsidRPr="00422375">
        <w:rPr>
          <w:rFonts w:asciiTheme="minorHAnsi" w:hAnsiTheme="minorHAnsi" w:cstheme="minorHAnsi"/>
          <w:snapToGrid w:val="0"/>
        </w:rPr>
        <w:tab/>
        <w:t>(3)</w:t>
      </w:r>
      <w:r w:rsidRPr="00422375">
        <w:rPr>
          <w:rFonts w:asciiTheme="minorHAnsi" w:hAnsiTheme="minorHAnsi" w:cstheme="minorHAnsi"/>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rsidR="005823D1" w:rsidRPr="00422375" w:rsidRDefault="009352E2" w:rsidP="00422375">
      <w:pPr>
        <w:pStyle w:val="Footnotesection"/>
        <w:keepLines w:val="0"/>
        <w:ind w:left="890" w:hanging="890"/>
        <w:rPr>
          <w:rFonts w:asciiTheme="minorHAnsi" w:hAnsiTheme="minorHAnsi" w:cstheme="minorHAnsi"/>
        </w:rPr>
      </w:pPr>
      <w:r w:rsidRPr="00422375">
        <w:rPr>
          <w:rFonts w:asciiTheme="minorHAnsi" w:hAnsiTheme="minorHAnsi" w:cstheme="minorHAnsi"/>
        </w:rPr>
        <w:tab/>
        <w:t>[Regulation 3.128 inserted: Gazette 30 Mar 2001 p. 1782</w:t>
      </w:r>
      <w:r w:rsidRPr="00422375">
        <w:rPr>
          <w:rFonts w:asciiTheme="minorHAnsi" w:hAnsiTheme="minorHAnsi" w:cstheme="minorHAnsi"/>
        </w:rPr>
        <w:noBreakHyphen/>
        <w:t>3; 14 Dec 2004 p. 6017.]</w:t>
      </w:r>
    </w:p>
    <w:p w:rsidR="00F42B9C" w:rsidRPr="00422375" w:rsidRDefault="00F42B9C" w:rsidP="0089115D">
      <w:pPr>
        <w:pStyle w:val="BodyText"/>
        <w:rPr>
          <w:rFonts w:cstheme="minorHAnsi"/>
        </w:rPr>
      </w:pPr>
    </w:p>
    <w:sectPr w:rsidR="00F42B9C" w:rsidRPr="00422375" w:rsidSect="00CB5139">
      <w:headerReference w:type="even" r:id="rId19"/>
      <w:headerReference w:type="default" r:id="rId20"/>
      <w:footerReference w:type="even" r:id="rId21"/>
      <w:footerReference w:type="default" r:id="rId22"/>
      <w:headerReference w:type="first" r:id="rId23"/>
      <w:footerReference w:type="first" r:id="rId24"/>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B1" w:rsidRDefault="00443DB1" w:rsidP="00A4382C">
      <w:pPr>
        <w:spacing w:line="240" w:lineRule="auto"/>
      </w:pPr>
      <w:r>
        <w:separator/>
      </w:r>
    </w:p>
  </w:endnote>
  <w:endnote w:type="continuationSeparator" w:id="0">
    <w:p w:rsidR="00443DB1" w:rsidRDefault="00443DB1"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09" w:rsidRDefault="005C6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D1" w:rsidRPr="00674200" w:rsidRDefault="005823D1" w:rsidP="00DC2AD1">
    <w:pPr>
      <w:pStyle w:val="Footer"/>
      <w:framePr w:w="567" w:wrap="around" w:vAnchor="page" w:hAnchor="page" w:x="10741" w:y="15586"/>
      <w:jc w:val="right"/>
      <w:rPr>
        <w:rStyle w:val="PageNumber"/>
        <w:rFonts w:cstheme="minorHAnsi"/>
        <w:sz w:val="30"/>
      </w:rPr>
    </w:pPr>
    <w:r w:rsidRPr="00674200">
      <w:rPr>
        <w:rStyle w:val="PageNumber"/>
        <w:rFonts w:cstheme="minorHAnsi"/>
        <w:sz w:val="30"/>
      </w:rPr>
      <w:fldChar w:fldCharType="begin"/>
    </w:r>
    <w:r w:rsidRPr="00674200">
      <w:rPr>
        <w:rStyle w:val="PageNumber"/>
        <w:rFonts w:cstheme="minorHAnsi"/>
        <w:sz w:val="30"/>
      </w:rPr>
      <w:instrText xml:space="preserve">PAGE  </w:instrText>
    </w:r>
    <w:r w:rsidRPr="00674200">
      <w:rPr>
        <w:rStyle w:val="PageNumber"/>
        <w:rFonts w:cstheme="minorHAnsi"/>
        <w:sz w:val="30"/>
      </w:rPr>
      <w:fldChar w:fldCharType="separate"/>
    </w:r>
    <w:r w:rsidR="00636E3F">
      <w:rPr>
        <w:rStyle w:val="PageNumber"/>
        <w:rFonts w:cstheme="minorHAnsi"/>
        <w:noProof/>
        <w:sz w:val="30"/>
      </w:rPr>
      <w:t>1</w:t>
    </w:r>
    <w:r w:rsidRPr="00674200">
      <w:rPr>
        <w:rStyle w:val="PageNumber"/>
        <w:rFonts w:cstheme="minorHAnsi"/>
        <w:sz w:val="30"/>
      </w:rPr>
      <w:fldChar w:fldCharType="end"/>
    </w:r>
  </w:p>
  <w:p w:rsidR="005823D1" w:rsidRDefault="005823D1">
    <w:pPr>
      <w:pStyle w:val="Footer"/>
    </w:pPr>
    <w:r>
      <w:rPr>
        <w:noProof/>
        <w:color w:val="385479"/>
        <w:sz w:val="14"/>
        <w:szCs w:val="14"/>
        <w:lang w:eastAsia="en-AU"/>
      </w:rPr>
      <mc:AlternateContent>
        <mc:Choice Requires="wps">
          <w:drawing>
            <wp:anchor distT="0" distB="0" distL="114300" distR="114300" simplePos="0" relativeHeight="251658240" behindDoc="1" locked="0" layoutInCell="1" allowOverlap="1" wp14:anchorId="1EAAE996" wp14:editId="1EAAE997">
              <wp:simplePos x="0" y="0"/>
              <wp:positionH relativeFrom="page">
                <wp:posOffset>567055</wp:posOffset>
              </wp:positionH>
              <wp:positionV relativeFrom="page">
                <wp:posOffset>10146030</wp:posOffset>
              </wp:positionV>
              <wp:extent cx="6629400" cy="7175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755"/>
                      </a:xfrm>
                      <a:prstGeom prst="rect">
                        <a:avLst/>
                      </a:prstGeom>
                      <a:solidFill>
                        <a:srgbClr val="561B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3D1" w:rsidRPr="00DC67BB" w:rsidRDefault="005823D1" w:rsidP="00C9246B">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E996" id="Rectangle 3" o:spid="_x0000_s1026" style="position:absolute;margin-left:44.65pt;margin-top:798.9pt;width:522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" fillcolor="#561b17" stroked="f">
              <v:textbox>
                <w:txbxContent>
                  <w:p w:rsidR="005823D1" w:rsidRPr="00DC67BB" w:rsidRDefault="005823D1" w:rsidP="00C9246B">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D1" w:rsidRDefault="005823D1" w:rsidP="000332E3">
    <w:pPr>
      <w:pStyle w:val="Footer"/>
      <w:ind w:right="-578"/>
    </w:pPr>
    <w:r>
      <w:rPr>
        <w:noProof/>
        <w:lang w:eastAsia="en-AU"/>
      </w:rPr>
      <w:drawing>
        <wp:inline distT="0" distB="0" distL="0" distR="0" wp14:anchorId="1EAAE99A" wp14:editId="1EAAE99B">
          <wp:extent cx="6840855" cy="54616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footer.jpg"/>
                  <pic:cNvPicPr/>
                </pic:nvPicPr>
                <pic:blipFill>
                  <a:blip r:embed="rId1">
                    <a:extLst>
                      <a:ext uri="{28A0092B-C50C-407E-A947-70E740481C1C}">
                        <a14:useLocalDpi xmlns:a14="http://schemas.microsoft.com/office/drawing/2010/main" val="0"/>
                      </a:ext>
                    </a:extLst>
                  </a:blip>
                  <a:stretch>
                    <a:fillRect/>
                  </a:stretch>
                </pic:blipFill>
                <pic:spPr>
                  <a:xfrm>
                    <a:off x="0" y="0"/>
                    <a:ext cx="6840855" cy="546165"/>
                  </a:xfrm>
                  <a:prstGeom prst="rect">
                    <a:avLst/>
                  </a:prstGeom>
                </pic:spPr>
              </pic:pic>
            </a:graphicData>
          </a:graphic>
        </wp:inline>
      </w:drawing>
    </w:r>
  </w:p>
  <w:p w:rsidR="005823D1" w:rsidRDefault="005823D1" w:rsidP="000332E3">
    <w:pPr>
      <w:pStyle w:val="Footer"/>
      <w:ind w:right="-578"/>
    </w:pPr>
  </w:p>
  <w:p w:rsidR="005823D1" w:rsidRDefault="005823D1" w:rsidP="000332E3">
    <w:pPr>
      <w:pStyle w:val="Footer"/>
      <w:ind w:right="-57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D1" w:rsidRDefault="005823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B3" w:rsidRPr="00CC5FB3" w:rsidRDefault="005C6E09" w:rsidP="005C6E09">
    <w:pPr>
      <w:pStyle w:val="Footer"/>
      <w:rPr>
        <w:szCs w:val="16"/>
      </w:rPr>
    </w:pPr>
    <w:r>
      <w:rPr>
        <w:szCs w:val="16"/>
      </w:rPr>
      <w:t xml:space="preserve">Demolition work: Licence – </w:t>
    </w:r>
    <w:r w:rsidRPr="005C6E09">
      <w:rPr>
        <w:szCs w:val="16"/>
      </w:rPr>
      <w:t xml:space="preserve">Work Health and Safety Regulations for Western Australia </w:t>
    </w:r>
    <w:r>
      <w:rPr>
        <w:szCs w:val="16"/>
      </w:rPr>
      <w:t xml:space="preserve">                                                 </w:t>
    </w:r>
    <w:r w:rsidR="00AC5320">
      <w:rPr>
        <w:szCs w:val="16"/>
      </w:rPr>
      <w:t xml:space="preserve">Page </w:t>
    </w:r>
    <w:r w:rsidR="00AC5320">
      <w:rPr>
        <w:szCs w:val="16"/>
      </w:rPr>
      <w:fldChar w:fldCharType="begin"/>
    </w:r>
    <w:r w:rsidR="00AC5320">
      <w:rPr>
        <w:szCs w:val="16"/>
      </w:rPr>
      <w:instrText xml:space="preserve"> PAGE </w:instrText>
    </w:r>
    <w:r w:rsidR="00AC5320">
      <w:rPr>
        <w:szCs w:val="16"/>
      </w:rPr>
      <w:fldChar w:fldCharType="separate"/>
    </w:r>
    <w:r w:rsidR="00AC2C29">
      <w:rPr>
        <w:noProof/>
        <w:szCs w:val="16"/>
      </w:rPr>
      <w:t>11</w:t>
    </w:r>
    <w:r w:rsidR="00AC5320">
      <w:rPr>
        <w:szCs w:val="16"/>
      </w:rPr>
      <w:fldChar w:fldCharType="end"/>
    </w:r>
    <w:r w:rsidR="00AC5320">
      <w:rPr>
        <w:szCs w:val="16"/>
      </w:rPr>
      <w:t xml:space="preserve"> of </w:t>
    </w:r>
    <w:r w:rsidR="00AC5320">
      <w:rPr>
        <w:szCs w:val="16"/>
      </w:rPr>
      <w:fldChar w:fldCharType="begin"/>
    </w:r>
    <w:r w:rsidR="00AC5320">
      <w:rPr>
        <w:szCs w:val="16"/>
      </w:rPr>
      <w:instrText xml:space="preserve"> NUMPAGES </w:instrText>
    </w:r>
    <w:r w:rsidR="00AC5320">
      <w:rPr>
        <w:szCs w:val="16"/>
      </w:rPr>
      <w:fldChar w:fldCharType="separate"/>
    </w:r>
    <w:r w:rsidR="00AC2C29">
      <w:rPr>
        <w:noProof/>
        <w:szCs w:val="16"/>
      </w:rPr>
      <w:t>11</w:t>
    </w:r>
    <w:r w:rsidR="00AC5320">
      <w:rPr>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69167E">
      <w:rPr>
        <w:noProof/>
        <w:szCs w:val="16"/>
      </w:rPr>
      <w:t>Document1</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69167E">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2082586955"/>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For Public Release">
          <w:listItem w:value="[ReleaseClassification]"/>
        </w:dropDownList>
      </w:sdtPr>
      <w:sdtEndPr/>
      <w:sdtContent>
        <w:r w:rsidR="00317B5F">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B1" w:rsidRDefault="00443DB1" w:rsidP="00A4382C">
      <w:pPr>
        <w:spacing w:line="240" w:lineRule="auto"/>
      </w:pPr>
      <w:r>
        <w:separator/>
      </w:r>
    </w:p>
  </w:footnote>
  <w:footnote w:type="continuationSeparator" w:id="0">
    <w:p w:rsidR="00443DB1" w:rsidRDefault="00443DB1"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09" w:rsidRDefault="005C6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09" w:rsidRDefault="005C6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D1" w:rsidRDefault="005823D1" w:rsidP="00DC2AD1">
    <w:pPr>
      <w:pStyle w:val="Header"/>
      <w:spacing w:after="160"/>
    </w:pPr>
    <w:r>
      <w:rPr>
        <w:noProof/>
        <w:lang w:eastAsia="en-AU"/>
      </w:rPr>
      <w:drawing>
        <wp:inline distT="0" distB="0" distL="0" distR="0" wp14:anchorId="1EAAE998" wp14:editId="1EAAE999">
          <wp:extent cx="6727000" cy="312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7000" cy="3124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D1" w:rsidRDefault="005823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D1" w:rsidRDefault="005823D1" w:rsidP="000C178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D1" w:rsidRDefault="0058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3C7"/>
    <w:multiLevelType w:val="hybridMultilevel"/>
    <w:tmpl w:val="C1264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9E47981"/>
    <w:multiLevelType w:val="multilevel"/>
    <w:tmpl w:val="0AA25E70"/>
    <w:numStyleLink w:val="AgencyBullets"/>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2D9D1BD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EF60A1"/>
    <w:multiLevelType w:val="multilevel"/>
    <w:tmpl w:val="77DEEFC4"/>
    <w:numStyleLink w:val="AgencyNumbers"/>
  </w:abstractNum>
  <w:abstractNum w:abstractNumId="7" w15:restartNumberingAfterBreak="0">
    <w:nsid w:val="41B20D18"/>
    <w:multiLevelType w:val="multilevel"/>
    <w:tmpl w:val="C4023126"/>
    <w:numStyleLink w:val="AgencyTableBullets"/>
  </w:abstractNum>
  <w:abstractNum w:abstractNumId="8" w15:restartNumberingAfterBreak="0">
    <w:nsid w:val="4474526F"/>
    <w:multiLevelType w:val="multilevel"/>
    <w:tmpl w:val="D5A4B100"/>
    <w:numStyleLink w:val="AgencyTableNumbers"/>
  </w:abstractNum>
  <w:abstractNum w:abstractNumId="9"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0" w15:restartNumberingAfterBreak="0">
    <w:nsid w:val="734C7EC7"/>
    <w:multiLevelType w:val="hybridMultilevel"/>
    <w:tmpl w:val="C7CA33D2"/>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6"/>
  </w:num>
  <w:num w:numId="6">
    <w:abstractNumId w:val="7"/>
  </w:num>
  <w:num w:numId="7">
    <w:abstractNumId w:val="8"/>
  </w:num>
  <w:num w:numId="8">
    <w:abstractNumId w:val="2"/>
  </w:num>
  <w:num w:numId="9">
    <w:abstractNumId w:val="2"/>
  </w:num>
  <w:num w:numId="10">
    <w:abstractNumId w:val="6"/>
  </w:num>
  <w:num w:numId="11">
    <w:abstractNumId w:val="2"/>
  </w:num>
  <w:num w:numId="12">
    <w:abstractNumId w:val="2"/>
  </w:num>
  <w:num w:numId="13">
    <w:abstractNumId w:val="2"/>
  </w:num>
  <w:num w:numId="14">
    <w:abstractNumId w:val="2"/>
  </w:num>
  <w:num w:numId="15">
    <w:abstractNumId w:val="6"/>
  </w:num>
  <w:num w:numId="16">
    <w:abstractNumId w:val="6"/>
  </w:num>
  <w:num w:numId="17">
    <w:abstractNumId w:val="6"/>
  </w:num>
  <w:num w:numId="18">
    <w:abstractNumId w:val="6"/>
  </w:num>
  <w:num w:numId="19">
    <w:abstractNumId w:val="4"/>
  </w:num>
  <w:num w:numId="20">
    <w:abstractNumId w:val="9"/>
  </w:num>
  <w:num w:numId="21">
    <w:abstractNumId w:val="1"/>
  </w:num>
  <w:num w:numId="22">
    <w:abstractNumId w:val="3"/>
  </w:num>
  <w:num w:numId="23">
    <w:abstractNumId w:val="7"/>
  </w:num>
  <w:num w:numId="24">
    <w:abstractNumId w:val="8"/>
  </w:num>
  <w:num w:numId="25">
    <w:abstractNumId w:val="10"/>
  </w:num>
  <w:num w:numId="26">
    <w:abstractNumId w:val="5"/>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7E"/>
    <w:rsid w:val="00005285"/>
    <w:rsid w:val="0001485B"/>
    <w:rsid w:val="00030161"/>
    <w:rsid w:val="000628DD"/>
    <w:rsid w:val="00070650"/>
    <w:rsid w:val="00077B3D"/>
    <w:rsid w:val="00081F4F"/>
    <w:rsid w:val="00087E7C"/>
    <w:rsid w:val="000C1787"/>
    <w:rsid w:val="000D6278"/>
    <w:rsid w:val="000F4B54"/>
    <w:rsid w:val="00101A4E"/>
    <w:rsid w:val="00117846"/>
    <w:rsid w:val="00127A81"/>
    <w:rsid w:val="00135B2B"/>
    <w:rsid w:val="00150D6F"/>
    <w:rsid w:val="0015286C"/>
    <w:rsid w:val="00161BAC"/>
    <w:rsid w:val="00166F4F"/>
    <w:rsid w:val="001723E2"/>
    <w:rsid w:val="00175B21"/>
    <w:rsid w:val="00182318"/>
    <w:rsid w:val="001853E7"/>
    <w:rsid w:val="001B1C35"/>
    <w:rsid w:val="001C267C"/>
    <w:rsid w:val="001C316F"/>
    <w:rsid w:val="001D2EB0"/>
    <w:rsid w:val="001E38AF"/>
    <w:rsid w:val="001F1168"/>
    <w:rsid w:val="001F302C"/>
    <w:rsid w:val="0021319C"/>
    <w:rsid w:val="00217BF0"/>
    <w:rsid w:val="00252F34"/>
    <w:rsid w:val="002627C5"/>
    <w:rsid w:val="002760CB"/>
    <w:rsid w:val="002C0ED0"/>
    <w:rsid w:val="002D46D3"/>
    <w:rsid w:val="002D4783"/>
    <w:rsid w:val="002E0EE8"/>
    <w:rsid w:val="002E7DD3"/>
    <w:rsid w:val="00306FAF"/>
    <w:rsid w:val="0031541C"/>
    <w:rsid w:val="00316310"/>
    <w:rsid w:val="00317B5F"/>
    <w:rsid w:val="00320353"/>
    <w:rsid w:val="00321C39"/>
    <w:rsid w:val="00327D01"/>
    <w:rsid w:val="00332702"/>
    <w:rsid w:val="0033401D"/>
    <w:rsid w:val="00334E55"/>
    <w:rsid w:val="00357340"/>
    <w:rsid w:val="00371FB3"/>
    <w:rsid w:val="00375984"/>
    <w:rsid w:val="0038356A"/>
    <w:rsid w:val="003A2211"/>
    <w:rsid w:val="003B68D0"/>
    <w:rsid w:val="003F4681"/>
    <w:rsid w:val="003F68F5"/>
    <w:rsid w:val="004108AE"/>
    <w:rsid w:val="00422375"/>
    <w:rsid w:val="00443DB1"/>
    <w:rsid w:val="004578AD"/>
    <w:rsid w:val="00475702"/>
    <w:rsid w:val="004859EF"/>
    <w:rsid w:val="00487718"/>
    <w:rsid w:val="00490548"/>
    <w:rsid w:val="004C12D6"/>
    <w:rsid w:val="004C3B9E"/>
    <w:rsid w:val="004D5B8D"/>
    <w:rsid w:val="004F6AB4"/>
    <w:rsid w:val="00502FFE"/>
    <w:rsid w:val="00517B50"/>
    <w:rsid w:val="00521B09"/>
    <w:rsid w:val="00556CD6"/>
    <w:rsid w:val="005631FB"/>
    <w:rsid w:val="005823D1"/>
    <w:rsid w:val="005A2015"/>
    <w:rsid w:val="005C6E09"/>
    <w:rsid w:val="005C7F45"/>
    <w:rsid w:val="00636E3F"/>
    <w:rsid w:val="006547BD"/>
    <w:rsid w:val="00664B55"/>
    <w:rsid w:val="0069124D"/>
    <w:rsid w:val="0069167E"/>
    <w:rsid w:val="006B372C"/>
    <w:rsid w:val="006F5B25"/>
    <w:rsid w:val="00711DD3"/>
    <w:rsid w:val="007218E4"/>
    <w:rsid w:val="00725843"/>
    <w:rsid w:val="00736097"/>
    <w:rsid w:val="00736B45"/>
    <w:rsid w:val="0075253D"/>
    <w:rsid w:val="007528AA"/>
    <w:rsid w:val="00757A2A"/>
    <w:rsid w:val="007A54B1"/>
    <w:rsid w:val="007D63A6"/>
    <w:rsid w:val="008565C8"/>
    <w:rsid w:val="00867ED2"/>
    <w:rsid w:val="00875FE3"/>
    <w:rsid w:val="00883F10"/>
    <w:rsid w:val="00884F47"/>
    <w:rsid w:val="0089012F"/>
    <w:rsid w:val="0089115D"/>
    <w:rsid w:val="008A0283"/>
    <w:rsid w:val="008A72AE"/>
    <w:rsid w:val="008E0D74"/>
    <w:rsid w:val="008E41EC"/>
    <w:rsid w:val="008E742A"/>
    <w:rsid w:val="00924B2D"/>
    <w:rsid w:val="00930BCD"/>
    <w:rsid w:val="009352E2"/>
    <w:rsid w:val="00935B0B"/>
    <w:rsid w:val="0094285C"/>
    <w:rsid w:val="00943CC7"/>
    <w:rsid w:val="00944D7D"/>
    <w:rsid w:val="00953276"/>
    <w:rsid w:val="009532BA"/>
    <w:rsid w:val="00997299"/>
    <w:rsid w:val="009B0BD9"/>
    <w:rsid w:val="009E4240"/>
    <w:rsid w:val="00A057A1"/>
    <w:rsid w:val="00A341D5"/>
    <w:rsid w:val="00A40D7F"/>
    <w:rsid w:val="00A4382C"/>
    <w:rsid w:val="00A663DD"/>
    <w:rsid w:val="00A73213"/>
    <w:rsid w:val="00A768BE"/>
    <w:rsid w:val="00A804F9"/>
    <w:rsid w:val="00A826CA"/>
    <w:rsid w:val="00A865D9"/>
    <w:rsid w:val="00AC08F1"/>
    <w:rsid w:val="00AC2C29"/>
    <w:rsid w:val="00AC5320"/>
    <w:rsid w:val="00AD0559"/>
    <w:rsid w:val="00AE2B03"/>
    <w:rsid w:val="00AE6CF0"/>
    <w:rsid w:val="00B14FF7"/>
    <w:rsid w:val="00B17329"/>
    <w:rsid w:val="00B4205B"/>
    <w:rsid w:val="00B44333"/>
    <w:rsid w:val="00B45BCE"/>
    <w:rsid w:val="00B648FC"/>
    <w:rsid w:val="00B96B1B"/>
    <w:rsid w:val="00BB241A"/>
    <w:rsid w:val="00BC5B97"/>
    <w:rsid w:val="00BC790D"/>
    <w:rsid w:val="00BD452D"/>
    <w:rsid w:val="00BD7FE2"/>
    <w:rsid w:val="00BF2532"/>
    <w:rsid w:val="00BF7FEA"/>
    <w:rsid w:val="00C169C6"/>
    <w:rsid w:val="00C17C2B"/>
    <w:rsid w:val="00C3350A"/>
    <w:rsid w:val="00C33C69"/>
    <w:rsid w:val="00C524D8"/>
    <w:rsid w:val="00C74436"/>
    <w:rsid w:val="00C851DC"/>
    <w:rsid w:val="00C95C39"/>
    <w:rsid w:val="00C97A98"/>
    <w:rsid w:val="00CB079B"/>
    <w:rsid w:val="00CB5139"/>
    <w:rsid w:val="00CC4376"/>
    <w:rsid w:val="00CC43BA"/>
    <w:rsid w:val="00CC5FB3"/>
    <w:rsid w:val="00D016D8"/>
    <w:rsid w:val="00D14F87"/>
    <w:rsid w:val="00D27E58"/>
    <w:rsid w:val="00D43849"/>
    <w:rsid w:val="00D5302E"/>
    <w:rsid w:val="00D6395F"/>
    <w:rsid w:val="00D71CF0"/>
    <w:rsid w:val="00D8749A"/>
    <w:rsid w:val="00D9127D"/>
    <w:rsid w:val="00DB3B0A"/>
    <w:rsid w:val="00DC07FF"/>
    <w:rsid w:val="00DE0A4C"/>
    <w:rsid w:val="00DE5B3B"/>
    <w:rsid w:val="00DF7BE7"/>
    <w:rsid w:val="00E262D6"/>
    <w:rsid w:val="00E26EED"/>
    <w:rsid w:val="00E30ABB"/>
    <w:rsid w:val="00E335C1"/>
    <w:rsid w:val="00E3547D"/>
    <w:rsid w:val="00E800BA"/>
    <w:rsid w:val="00E87942"/>
    <w:rsid w:val="00EA48D2"/>
    <w:rsid w:val="00EB048B"/>
    <w:rsid w:val="00EC15C1"/>
    <w:rsid w:val="00ED1F45"/>
    <w:rsid w:val="00ED7F77"/>
    <w:rsid w:val="00F06689"/>
    <w:rsid w:val="00F07494"/>
    <w:rsid w:val="00F17A22"/>
    <w:rsid w:val="00F234F8"/>
    <w:rsid w:val="00F42B9C"/>
    <w:rsid w:val="00F47CE2"/>
    <w:rsid w:val="00F52EF8"/>
    <w:rsid w:val="00F53BB2"/>
    <w:rsid w:val="00FA164E"/>
    <w:rsid w:val="00FA2F82"/>
    <w:rsid w:val="00FC6630"/>
    <w:rsid w:val="00FD5004"/>
    <w:rsid w:val="00FE0425"/>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2B86F-C992-4889-95A1-DA42F51F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1"/>
    <w:qFormat/>
    <w:rsid w:val="00997299"/>
    <w:pPr>
      <w:keepNext/>
      <w:keepLines/>
      <w:spacing w:before="200"/>
      <w:outlineLvl w:val="0"/>
    </w:pPr>
    <w:rPr>
      <w:rFonts w:asciiTheme="majorHAnsi" w:eastAsiaTheme="majorEastAsia" w:hAnsiTheme="majorHAnsi" w:cstheme="majorBidi"/>
      <w:b/>
      <w:bCs/>
      <w:sz w:val="28"/>
      <w:szCs w:val="28"/>
    </w:rPr>
  </w:style>
  <w:style w:type="paragraph" w:styleId="Heading2">
    <w:name w:val="heading 2"/>
    <w:basedOn w:val="Heading1"/>
    <w:next w:val="BodyText"/>
    <w:link w:val="Heading2Char"/>
    <w:uiPriority w:val="1"/>
    <w:qFormat/>
    <w:rsid w:val="00316310"/>
    <w:pPr>
      <w:numPr>
        <w:ilvl w:val="1"/>
      </w:numPr>
      <w:outlineLvl w:val="1"/>
    </w:pPr>
    <w:rPr>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72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qFormat/>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422375"/>
    <w:pPr>
      <w:tabs>
        <w:tab w:val="right" w:leader="dot" w:pos="9072"/>
      </w:tabs>
      <w:spacing w:after="100" w:line="264" w:lineRule="auto"/>
      <w:ind w:right="227"/>
    </w:pPr>
    <w:rPr>
      <w:rFonts w:cstheme="minorBidi"/>
    </w:rPr>
  </w:style>
  <w:style w:type="paragraph" w:styleId="TOC2">
    <w:name w:val="toc 2"/>
    <w:basedOn w:val="Normal"/>
    <w:next w:val="Normal"/>
    <w:autoRedefine/>
    <w:uiPriority w:val="39"/>
    <w:unhideWhenUsed/>
    <w:rsid w:val="00924B2D"/>
    <w:pPr>
      <w:tabs>
        <w:tab w:val="left" w:pos="851"/>
        <w:tab w:val="left" w:pos="8931"/>
      </w:tabs>
      <w:spacing w:after="100" w:line="264" w:lineRule="auto"/>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paragraph" w:customStyle="1" w:styleId="Defpara">
    <w:name w:val="Defpara"/>
    <w:rsid w:val="009352E2"/>
    <w:pPr>
      <w:tabs>
        <w:tab w:val="right" w:pos="1332"/>
      </w:tabs>
      <w:snapToGrid w:val="0"/>
      <w:spacing w:before="80" w:after="0" w:line="260" w:lineRule="atLeast"/>
      <w:ind w:left="1616" w:hanging="1616"/>
    </w:pPr>
    <w:rPr>
      <w:rFonts w:ascii="Times New Roman" w:hAnsi="Times New Roman" w:cs="Times New Roman"/>
      <w:szCs w:val="20"/>
      <w:lang w:eastAsia="en-AU"/>
    </w:rPr>
  </w:style>
  <w:style w:type="paragraph" w:customStyle="1" w:styleId="Penstart">
    <w:name w:val="Penstart"/>
    <w:basedOn w:val="Normal"/>
    <w:rsid w:val="009352E2"/>
    <w:pPr>
      <w:tabs>
        <w:tab w:val="left" w:pos="879"/>
      </w:tabs>
      <w:spacing w:before="80" w:line="260" w:lineRule="atLeast"/>
      <w:ind w:left="1332" w:hanging="1332"/>
    </w:pPr>
    <w:rPr>
      <w:rFonts w:ascii="Times New Roman" w:hAnsi="Times New Roman"/>
      <w:szCs w:val="20"/>
      <w:lang w:eastAsia="en-AU"/>
    </w:rPr>
  </w:style>
  <w:style w:type="paragraph" w:customStyle="1" w:styleId="Subsection">
    <w:name w:val="Subsection"/>
    <w:rsid w:val="009352E2"/>
    <w:pPr>
      <w:tabs>
        <w:tab w:val="right" w:pos="595"/>
        <w:tab w:val="left" w:pos="879"/>
      </w:tabs>
      <w:spacing w:before="160" w:after="0" w:line="260" w:lineRule="atLeast"/>
      <w:ind w:left="879" w:hanging="879"/>
    </w:pPr>
    <w:rPr>
      <w:rFonts w:ascii="Times New Roman" w:hAnsi="Times New Roman" w:cs="Times New Roman"/>
      <w:szCs w:val="20"/>
      <w:lang w:eastAsia="en-AU"/>
    </w:rPr>
  </w:style>
  <w:style w:type="paragraph" w:customStyle="1" w:styleId="Defstart">
    <w:name w:val="Defstart"/>
    <w:rsid w:val="009352E2"/>
    <w:pPr>
      <w:snapToGrid w:val="0"/>
      <w:spacing w:before="80" w:after="0" w:line="260" w:lineRule="atLeast"/>
      <w:ind w:left="879" w:hanging="879"/>
    </w:pPr>
    <w:rPr>
      <w:rFonts w:ascii="Times New Roman" w:hAnsi="Times New Roman" w:cs="Times New Roman"/>
      <w:szCs w:val="20"/>
      <w:lang w:eastAsia="en-AU"/>
    </w:rPr>
  </w:style>
  <w:style w:type="paragraph" w:customStyle="1" w:styleId="Defsubpara">
    <w:name w:val="Defsubpara"/>
    <w:rsid w:val="009352E2"/>
    <w:pPr>
      <w:keepLines/>
      <w:tabs>
        <w:tab w:val="right" w:pos="2041"/>
      </w:tabs>
      <w:snapToGrid w:val="0"/>
      <w:spacing w:before="80" w:after="0" w:line="260" w:lineRule="atLeast"/>
      <w:ind w:left="2325" w:hanging="2325"/>
    </w:pPr>
    <w:rPr>
      <w:rFonts w:ascii="Times New Roman" w:hAnsi="Times New Roman" w:cs="Times New Roman"/>
      <w:szCs w:val="20"/>
      <w:lang w:eastAsia="en-AU"/>
    </w:rPr>
  </w:style>
  <w:style w:type="paragraph" w:customStyle="1" w:styleId="Footnotesection">
    <w:name w:val="Footnote(section)"/>
    <w:rsid w:val="009352E2"/>
    <w:pPr>
      <w:keepLines/>
      <w:tabs>
        <w:tab w:val="left" w:pos="893"/>
      </w:tabs>
      <w:snapToGrid w:val="0"/>
      <w:spacing w:before="120" w:after="0" w:line="260" w:lineRule="atLeast"/>
      <w:ind w:left="893" w:hanging="893"/>
    </w:pPr>
    <w:rPr>
      <w:rFonts w:ascii="Times New Roman" w:hAnsi="Times New Roman" w:cs="Times New Roman"/>
      <w:i/>
      <w:szCs w:val="20"/>
      <w:lang w:eastAsia="en-AU"/>
    </w:rPr>
  </w:style>
  <w:style w:type="paragraph" w:customStyle="1" w:styleId="Indenta">
    <w:name w:val="Indent(a)"/>
    <w:rsid w:val="009352E2"/>
    <w:pPr>
      <w:tabs>
        <w:tab w:val="right" w:pos="1332"/>
        <w:tab w:val="left" w:pos="1616"/>
      </w:tabs>
      <w:spacing w:before="80" w:after="0" w:line="260" w:lineRule="atLeast"/>
      <w:ind w:left="1616" w:hanging="1616"/>
    </w:pPr>
    <w:rPr>
      <w:rFonts w:ascii="Times New Roman" w:hAnsi="Times New Roman" w:cs="Times New Roman"/>
      <w:szCs w:val="20"/>
      <w:lang w:eastAsia="en-AU"/>
    </w:rPr>
  </w:style>
  <w:style w:type="paragraph" w:customStyle="1" w:styleId="Indenti">
    <w:name w:val="Indent(i)"/>
    <w:rsid w:val="009352E2"/>
    <w:pPr>
      <w:tabs>
        <w:tab w:val="right" w:pos="2041"/>
        <w:tab w:val="left" w:pos="2325"/>
      </w:tabs>
      <w:spacing w:before="80" w:after="0" w:line="260" w:lineRule="atLeast"/>
      <w:ind w:left="2325" w:hanging="2325"/>
    </w:pPr>
    <w:rPr>
      <w:rFonts w:ascii="Times New Roman" w:hAnsi="Times New Roman" w:cs="Times New Roman"/>
      <w:szCs w:val="20"/>
      <w:lang w:eastAsia="en-AU"/>
    </w:rPr>
  </w:style>
  <w:style w:type="paragraph" w:customStyle="1" w:styleId="Footnoteheading">
    <w:name w:val="Footnote(heading)"/>
    <w:rsid w:val="009352E2"/>
    <w:pPr>
      <w:tabs>
        <w:tab w:val="left" w:pos="879"/>
      </w:tabs>
      <w:spacing w:before="120" w:after="0" w:line="260" w:lineRule="atLeast"/>
      <w:ind w:left="879" w:hanging="879"/>
    </w:pPr>
    <w:rPr>
      <w:rFonts w:ascii="Times New Roman" w:hAnsi="Times New Roman" w:cs="Times New Roman"/>
      <w:i/>
      <w:szCs w:val="20"/>
      <w:lang w:eastAsia="en-AU"/>
    </w:rPr>
  </w:style>
  <w:style w:type="character" w:customStyle="1" w:styleId="CharSectno">
    <w:name w:val="CharSectno"/>
    <w:rsid w:val="009352E2"/>
    <w:rPr>
      <w:noProof w:val="0"/>
    </w:rPr>
  </w:style>
  <w:style w:type="character" w:customStyle="1" w:styleId="CharDefText">
    <w:name w:val="CharDefText"/>
    <w:basedOn w:val="DefaultParagraphFont"/>
    <w:rsid w:val="009352E2"/>
    <w:rPr>
      <w:b/>
      <w:bCs w:val="0"/>
      <w:i/>
      <w:iCs w:val="0"/>
    </w:rPr>
  </w:style>
  <w:style w:type="paragraph" w:styleId="Revision">
    <w:name w:val="Revision"/>
    <w:hidden/>
    <w:uiPriority w:val="99"/>
    <w:semiHidden/>
    <w:rsid w:val="00BF2532"/>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legislation.wa.gov.au/legislation/statutes.nsf/law_a555.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qms.internal.dom/corporate/Templates/DT_ReportGeneral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6F3B56F14B47A6A892F00B19FCD625"/>
        <w:category>
          <w:name w:val="General"/>
          <w:gallery w:val="placeholder"/>
        </w:category>
        <w:types>
          <w:type w:val="bbPlcHdr"/>
        </w:types>
        <w:behaviors>
          <w:behavior w:val="content"/>
        </w:behaviors>
        <w:guid w:val="{A358E224-63BD-49A7-A027-290E0F4B08F8}"/>
      </w:docPartPr>
      <w:docPartBody>
        <w:p w:rsidR="006774F8" w:rsidRDefault="00A76B38">
          <w:pPr>
            <w:pStyle w:val="F16F3B56F14B47A6A892F00B19FCD625"/>
          </w:pPr>
          <w:r w:rsidRPr="00623C56">
            <w:rPr>
              <w:rStyle w:val="PlaceholderText"/>
              <w:rFonts w:eastAsiaTheme="majorEastAsia"/>
              <w:sz w:val="60"/>
              <w:szCs w:val="60"/>
            </w:rPr>
            <w:t>Enter 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38"/>
    <w:rsid w:val="00032E3F"/>
    <w:rsid w:val="000B7E6A"/>
    <w:rsid w:val="006774F8"/>
    <w:rsid w:val="00A76B38"/>
    <w:rsid w:val="00A848E5"/>
    <w:rsid w:val="00B83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E3F"/>
    <w:rPr>
      <w:color w:val="808080"/>
    </w:rPr>
  </w:style>
  <w:style w:type="paragraph" w:customStyle="1" w:styleId="F16F3B56F14B47A6A892F00B19FCD625">
    <w:name w:val="F16F3B56F14B47A6A892F00B19FCD625"/>
  </w:style>
  <w:style w:type="paragraph" w:customStyle="1" w:styleId="753D7DE046DE47FC9F2C1EF72491BA57">
    <w:name w:val="753D7DE046DE47FC9F2C1EF72491BA57"/>
  </w:style>
  <w:style w:type="paragraph" w:customStyle="1" w:styleId="847CBBE7755E4F4A82D9AB560D584E7C">
    <w:name w:val="847CBBE7755E4F4A82D9AB560D584E7C"/>
  </w:style>
  <w:style w:type="paragraph" w:customStyle="1" w:styleId="1FECA8508C2C4A7890BD694E40C1597B">
    <w:name w:val="1FECA8508C2C4A7890BD694E40C1597B"/>
    <w:rsid w:val="00032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002993.safety.comms</OurDocsDocId>
    <OurDocsVersionCreatedBy xmlns="dce3ed02-b0cd-470d-9119-e5f1a2533a21">MIRSDBN</OurDocsVersionCreatedBy>
    <OurDocsIsLocked xmlns="dce3ed02-b0cd-470d-9119-e5f1a2533a21">false</OurDocsIsLocked>
    <OurDocsDocumentType xmlns="dce3ed02-b0cd-470d-9119-e5f1a2533a21">Report</OurDocsDocumentType>
    <OurDocsFileNumbers xmlns="dce3ed02-b0cd-470d-9119-e5f1a2533a21" xsi:nil="true"/>
    <OurDocsLockedOnBehalfOf xmlns="dce3ed02-b0cd-470d-9119-e5f1a2533a21" xsi:nil="true"/>
    <OurDocsDocumentDate xmlns="dce3ed02-b0cd-470d-9119-e5f1a2533a21">2019-08-21T16:00:00+00:00</OurDocsDocumentDate>
    <OurDocsVersionCreatedAt xmlns="dce3ed02-b0cd-470d-9119-e5f1a2533a21">2019-08-22T02:15:20+00:00</OurDocsVersionCreatedAt>
    <OurDocsReleaseClassification xmlns="dce3ed02-b0cd-470d-9119-e5f1a2533a21">For Public Release</OurDocsReleaseClassification>
    <OurDocsTitle xmlns="dce3ed02-b0cd-470d-9119-e5f1a2533a21">5. Demolition work: Licence – WHS WA Regs</OurDocsTitle>
    <OurDocsLocation xmlns="dce3ed02-b0cd-470d-9119-e5f1a2533a21">Perth</OurDocsLocation>
    <OurDocsDescription xmlns="dce3ed02-b0cd-470d-9119-e5f1a2533a21">For 23 August upload</OurDocsDescription>
    <OurDocsVersionReason xmlns="dce3ed02-b0cd-470d-9119-e5f1a2533a21" xsi:nil="true"/>
    <OurDocsAuthor xmlns="dce3ed02-b0cd-470d-9119-e5f1a2533a21">MOORE, Bec</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1484-DC52-42F8-941F-A0062D72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4.xml><?xml version="1.0" encoding="utf-8"?>
<ds:datastoreItem xmlns:ds="http://schemas.openxmlformats.org/officeDocument/2006/customXml" ds:itemID="{45AE1736-2A25-480D-BE37-85FA6768B41A}">
  <ds:schemaRefs>
    <ds:schemaRef ds:uri="Microsoft.SharePoint.Taxonomy.ContentTypeSync"/>
  </ds:schemaRefs>
</ds:datastoreItem>
</file>

<file path=customXml/itemProps5.xml><?xml version="1.0" encoding="utf-8"?>
<ds:datastoreItem xmlns:ds="http://schemas.openxmlformats.org/officeDocument/2006/customXml" ds:itemID="{6DAA6D5C-7CD8-4ABB-833E-610A4FB3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DT_ReportGeneralCover</Template>
  <TotalTime>1</TotalTime>
  <Pages>11</Pages>
  <Words>4069</Words>
  <Characters>19211</Characters>
  <Application>Microsoft Office Word</Application>
  <DocSecurity>0</DocSecurity>
  <Lines>417</Lines>
  <Paragraphs>230</Paragraphs>
  <ScaleCrop>false</ScaleCrop>
  <HeadingPairs>
    <vt:vector size="2" baseType="variant">
      <vt:variant>
        <vt:lpstr>Title</vt:lpstr>
      </vt:variant>
      <vt:variant>
        <vt:i4>1</vt:i4>
      </vt:variant>
    </vt:vector>
  </HeadingPairs>
  <TitlesOfParts>
    <vt:vector size="1" baseType="lpstr">
      <vt:lpstr>Demolition work: Licence – _x000d_Work Health and Safety Regulations for Western Australia</vt:lpstr>
    </vt:vector>
  </TitlesOfParts>
  <Company>Department of Mines, Industry Regulation and Safety</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work: Licence – _x000d_Work Health and Safety Regulations for Western Australia</dc:title>
  <dc:subject>For 23 August upload</dc:subject>
  <dc:creator>Department of Mines</dc:creator>
  <dc:description>FileNo=&lt;!&gt;</dc:description>
  <cp:lastModifiedBy>STAIN, Lin</cp:lastModifiedBy>
  <cp:revision>2</cp:revision>
  <cp:lastPrinted>2015-09-24T03:11:00Z</cp:lastPrinted>
  <dcterms:created xsi:type="dcterms:W3CDTF">2019-08-23T04:33:00Z</dcterms:created>
  <dcterms:modified xsi:type="dcterms:W3CDTF">2019-08-23T04:33:00Z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alTemplatesBranding">
    <vt:lpwstr>Agency</vt:lpwstr>
  </property>
  <property fmtid="{D5CDD505-2E9C-101B-9397-08002B2CF9AE}" pid="3" name="IsRecordsDocument">
    <vt:bool>true</vt:bool>
  </property>
  <property fmtid="{D5CDD505-2E9C-101B-9397-08002B2CF9AE}" pid="4" name="DocumentType">
    <vt:lpwstr>Report</vt:lpwstr>
  </property>
  <property fmtid="{D5CDD505-2E9C-101B-9397-08002B2CF9AE}" pid="5" name="ReleaseClassification">
    <vt:lpwstr>For Public Release</vt:lpwstr>
  </property>
  <property fmtid="{D5CDD505-2E9C-101B-9397-08002B2CF9AE}" pid="6" name="ContentTypeId">
    <vt:lpwstr>0x0101000AC6246A9CD2FC45B52DC6FEC0F0AAAA00BA93749351D2F843A36296955CF57A87</vt:lpwstr>
  </property>
  <property fmtid="{D5CDD505-2E9C-101B-9397-08002B2CF9AE}" pid="7" name="DataStore">
    <vt:lpwstr>Central</vt:lpwstr>
  </property>
</Properties>
</file>